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BEA0" w14:textId="57338865" w:rsidR="00947432" w:rsidRPr="00E9319A" w:rsidRDefault="004F3CBA" w:rsidP="00947432">
      <w:pPr>
        <w:rPr>
          <w:rFonts w:ascii="Arial" w:hAnsi="Arial" w:cs="Arial"/>
          <w:b/>
          <w:sz w:val="24"/>
          <w:szCs w:val="24"/>
        </w:rPr>
      </w:pPr>
      <w:r w:rsidRPr="004F3CBA">
        <w:rPr>
          <w:rFonts w:ascii="Arial" w:hAnsi="Arial" w:cs="Arial"/>
          <w:b/>
          <w:sz w:val="24"/>
          <w:szCs w:val="24"/>
        </w:rPr>
        <w:t xml:space="preserve">Criteria and method of award of </w:t>
      </w:r>
      <w:r>
        <w:rPr>
          <w:rFonts w:ascii="Arial" w:hAnsi="Arial" w:cs="Arial"/>
          <w:b/>
          <w:sz w:val="24"/>
          <w:szCs w:val="24"/>
        </w:rPr>
        <w:t>D</w:t>
      </w:r>
      <w:r w:rsidRPr="004F3CBA">
        <w:rPr>
          <w:rFonts w:ascii="Arial" w:hAnsi="Arial" w:cs="Arial"/>
          <w:b/>
          <w:sz w:val="24"/>
          <w:szCs w:val="24"/>
        </w:rPr>
        <w:t xml:space="preserve">ifficult </w:t>
      </w:r>
      <w:r>
        <w:rPr>
          <w:rFonts w:ascii="Arial" w:hAnsi="Arial" w:cs="Arial"/>
          <w:b/>
          <w:sz w:val="24"/>
          <w:szCs w:val="24"/>
        </w:rPr>
        <w:t>A</w:t>
      </w:r>
      <w:r w:rsidRPr="004F3CBA">
        <w:rPr>
          <w:rFonts w:ascii="Arial" w:hAnsi="Arial" w:cs="Arial"/>
          <w:b/>
          <w:sz w:val="24"/>
          <w:szCs w:val="24"/>
        </w:rPr>
        <w:t xml:space="preserve">irway </w:t>
      </w:r>
      <w:r>
        <w:rPr>
          <w:rFonts w:ascii="Arial" w:hAnsi="Arial" w:cs="Arial"/>
          <w:b/>
          <w:sz w:val="24"/>
          <w:szCs w:val="24"/>
        </w:rPr>
        <w:t>S</w:t>
      </w:r>
      <w:r w:rsidRPr="004F3CBA">
        <w:rPr>
          <w:rFonts w:ascii="Arial" w:hAnsi="Arial" w:cs="Arial"/>
          <w:b/>
          <w:sz w:val="24"/>
          <w:szCs w:val="24"/>
        </w:rPr>
        <w:t xml:space="preserve">ociety </w:t>
      </w:r>
      <w:r>
        <w:rPr>
          <w:rFonts w:ascii="Arial" w:hAnsi="Arial" w:cs="Arial"/>
          <w:b/>
          <w:sz w:val="24"/>
          <w:szCs w:val="24"/>
        </w:rPr>
        <w:t>P</w:t>
      </w:r>
      <w:r w:rsidRPr="004F3CBA">
        <w:rPr>
          <w:rFonts w:ascii="Arial" w:hAnsi="Arial" w:cs="Arial"/>
          <w:b/>
          <w:sz w:val="24"/>
          <w:szCs w:val="24"/>
        </w:rPr>
        <w:t xml:space="preserve">rofessor of </w:t>
      </w:r>
      <w:r>
        <w:rPr>
          <w:rFonts w:ascii="Arial" w:hAnsi="Arial" w:cs="Arial"/>
          <w:b/>
          <w:sz w:val="24"/>
          <w:szCs w:val="24"/>
        </w:rPr>
        <w:t>A</w:t>
      </w:r>
      <w:r w:rsidRPr="004F3CBA">
        <w:rPr>
          <w:rFonts w:ascii="Arial" w:hAnsi="Arial" w:cs="Arial"/>
          <w:b/>
          <w:sz w:val="24"/>
          <w:szCs w:val="24"/>
        </w:rPr>
        <w:t xml:space="preserve">naesthesia and </w:t>
      </w:r>
      <w:r>
        <w:rPr>
          <w:rFonts w:ascii="Arial" w:hAnsi="Arial" w:cs="Arial"/>
          <w:b/>
          <w:sz w:val="24"/>
          <w:szCs w:val="24"/>
        </w:rPr>
        <w:t>A</w:t>
      </w:r>
      <w:r w:rsidRPr="004F3CBA">
        <w:rPr>
          <w:rFonts w:ascii="Arial" w:hAnsi="Arial" w:cs="Arial"/>
          <w:b/>
          <w:sz w:val="24"/>
          <w:szCs w:val="24"/>
        </w:rPr>
        <w:t xml:space="preserve">irway </w:t>
      </w:r>
      <w:r>
        <w:rPr>
          <w:rFonts w:ascii="Arial" w:hAnsi="Arial" w:cs="Arial"/>
          <w:b/>
          <w:sz w:val="24"/>
          <w:szCs w:val="24"/>
        </w:rPr>
        <w:t>M</w:t>
      </w:r>
      <w:r w:rsidRPr="004F3CBA">
        <w:rPr>
          <w:rFonts w:ascii="Arial" w:hAnsi="Arial" w:cs="Arial"/>
          <w:b/>
          <w:sz w:val="24"/>
          <w:szCs w:val="24"/>
        </w:rPr>
        <w:t>anagement</w:t>
      </w:r>
      <w:r w:rsidRPr="00E9319A">
        <w:rPr>
          <w:rFonts w:ascii="Arial" w:hAnsi="Arial" w:cs="Arial"/>
          <w:b/>
          <w:sz w:val="24"/>
          <w:szCs w:val="24"/>
        </w:rPr>
        <w:t xml:space="preserve"> </w:t>
      </w:r>
      <w:r w:rsidR="002831CE" w:rsidRPr="00E9319A">
        <w:rPr>
          <w:rFonts w:ascii="Arial" w:hAnsi="Arial" w:cs="Arial"/>
          <w:b/>
          <w:sz w:val="24"/>
          <w:szCs w:val="24"/>
        </w:rPr>
        <w:t>202</w:t>
      </w:r>
      <w:r w:rsidR="002831CE">
        <w:rPr>
          <w:rFonts w:ascii="Arial" w:hAnsi="Arial" w:cs="Arial"/>
          <w:b/>
          <w:sz w:val="24"/>
          <w:szCs w:val="24"/>
        </w:rPr>
        <w:t>6</w:t>
      </w:r>
    </w:p>
    <w:p w14:paraId="6766C475" w14:textId="77777777" w:rsidR="00947432" w:rsidRPr="00E9319A" w:rsidRDefault="00947432" w:rsidP="00947432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>General</w:t>
      </w:r>
    </w:p>
    <w:p w14:paraId="6C8BAF84" w14:textId="346362AC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 award of DAS Professor of Anaesthesia</w:t>
      </w:r>
      <w:r w:rsidR="00423701" w:rsidRPr="00E9319A">
        <w:rPr>
          <w:rFonts w:ascii="Arial" w:hAnsi="Arial" w:cs="Arial"/>
          <w:sz w:val="24"/>
          <w:szCs w:val="24"/>
        </w:rPr>
        <w:t xml:space="preserve"> and Airway Management</w:t>
      </w:r>
      <w:r w:rsidRPr="00E9319A">
        <w:rPr>
          <w:rFonts w:ascii="Arial" w:hAnsi="Arial" w:cs="Arial"/>
          <w:sz w:val="24"/>
          <w:szCs w:val="24"/>
        </w:rPr>
        <w:t xml:space="preserve"> is conferred in recognition of a member’s national/international standing in the field of airway management as established by outstanding contributions through publications, creative work or other appropriate forms of scholarship, and through teaching and administration</w:t>
      </w:r>
      <w:r w:rsidR="002A48B0">
        <w:rPr>
          <w:rFonts w:ascii="Arial" w:hAnsi="Arial" w:cs="Arial"/>
          <w:sz w:val="24"/>
          <w:szCs w:val="24"/>
        </w:rPr>
        <w:t>.</w:t>
      </w:r>
      <w:r w:rsidR="00542E13">
        <w:rPr>
          <w:rFonts w:ascii="Arial" w:hAnsi="Arial" w:cs="Arial"/>
          <w:sz w:val="24"/>
          <w:szCs w:val="24"/>
        </w:rPr>
        <w:t xml:space="preserve"> </w:t>
      </w:r>
      <w:r w:rsidR="000D492D" w:rsidRPr="00E9319A">
        <w:rPr>
          <w:rFonts w:ascii="Arial" w:hAnsi="Arial" w:cs="Arial"/>
          <w:sz w:val="24"/>
          <w:szCs w:val="24"/>
        </w:rPr>
        <w:t xml:space="preserve"> This includes contributions in making practice safer, engaging others by collaborative research or training, and the provision of leadership and vision. </w:t>
      </w:r>
      <w:r w:rsidR="003C1A1C">
        <w:rPr>
          <w:rFonts w:ascii="Arial" w:hAnsi="Arial" w:cs="Arial"/>
          <w:sz w:val="24"/>
          <w:szCs w:val="24"/>
        </w:rPr>
        <w:t xml:space="preserve">Applicants who have not made </w:t>
      </w:r>
      <w:r w:rsidR="009C1745">
        <w:rPr>
          <w:rFonts w:ascii="Arial" w:hAnsi="Arial" w:cs="Arial"/>
          <w:sz w:val="24"/>
          <w:szCs w:val="24"/>
        </w:rPr>
        <w:t xml:space="preserve">significant </w:t>
      </w:r>
      <w:r w:rsidR="003C1A1C">
        <w:rPr>
          <w:rFonts w:ascii="Arial" w:hAnsi="Arial" w:cs="Arial"/>
          <w:sz w:val="24"/>
          <w:szCs w:val="24"/>
        </w:rPr>
        <w:t xml:space="preserve">contributions to the Difficult Airway Society </w:t>
      </w:r>
      <w:r w:rsidR="009C1745">
        <w:rPr>
          <w:rFonts w:ascii="Arial" w:hAnsi="Arial" w:cs="Arial"/>
          <w:sz w:val="24"/>
          <w:szCs w:val="24"/>
        </w:rPr>
        <w:t>should</w:t>
      </w:r>
      <w:r w:rsidR="003C1A1C">
        <w:rPr>
          <w:rFonts w:ascii="Arial" w:hAnsi="Arial" w:cs="Arial"/>
          <w:sz w:val="24"/>
          <w:szCs w:val="24"/>
        </w:rPr>
        <w:t xml:space="preserve"> justify how their work has directly developed the society.</w:t>
      </w:r>
    </w:p>
    <w:p w14:paraId="45D95430" w14:textId="77777777" w:rsidR="00947432" w:rsidRPr="00E9319A" w:rsidRDefault="00947432" w:rsidP="00947432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D7F8B61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The title of DAS Professor is purely </w:t>
      </w:r>
      <w:proofErr w:type="gramStart"/>
      <w:r w:rsidRPr="00E9319A">
        <w:rPr>
          <w:rFonts w:ascii="Arial" w:hAnsi="Arial" w:cs="Arial"/>
          <w:sz w:val="24"/>
          <w:szCs w:val="24"/>
        </w:rPr>
        <w:t>honorific, and</w:t>
      </w:r>
      <w:proofErr w:type="gramEnd"/>
      <w:r w:rsidRPr="00E9319A">
        <w:rPr>
          <w:rFonts w:ascii="Arial" w:hAnsi="Arial" w:cs="Arial"/>
          <w:sz w:val="24"/>
          <w:szCs w:val="24"/>
        </w:rPr>
        <w:t xml:space="preserve"> conferred by acclamation of peers in the specialty. There are no emoluments. </w:t>
      </w:r>
      <w:r w:rsidRPr="00E9319A">
        <w:rPr>
          <w:rFonts w:ascii="Arial" w:hAnsi="Arial" w:cs="Arial"/>
          <w:bCs/>
          <w:sz w:val="24"/>
          <w:szCs w:val="24"/>
        </w:rPr>
        <w:t xml:space="preserve">There is no implication that recipients should be employed by hospitals, universities or by any other body in any </w:t>
      </w:r>
      <w:proofErr w:type="gramStart"/>
      <w:r w:rsidRPr="00E9319A">
        <w:rPr>
          <w:rFonts w:ascii="Arial" w:hAnsi="Arial" w:cs="Arial"/>
          <w:bCs/>
          <w:sz w:val="24"/>
          <w:szCs w:val="24"/>
        </w:rPr>
        <w:t>particular post</w:t>
      </w:r>
      <w:proofErr w:type="gramEnd"/>
      <w:r w:rsidRPr="00E9319A">
        <w:rPr>
          <w:rFonts w:ascii="Arial" w:hAnsi="Arial" w:cs="Arial"/>
          <w:bCs/>
          <w:sz w:val="24"/>
          <w:szCs w:val="24"/>
        </w:rPr>
        <w:t xml:space="preserve"> or role by virtue of this award, or on any specific contract of employment.</w:t>
      </w:r>
    </w:p>
    <w:p w14:paraId="6112EF30" w14:textId="77777777" w:rsidR="00947432" w:rsidRPr="00E9319A" w:rsidRDefault="00947432" w:rsidP="0094743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E6EF44F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DAS Professors will be invited: (a) to give an inaugural lecture to the </w:t>
      </w:r>
      <w:r w:rsidR="00B86BD5" w:rsidRPr="00E9319A">
        <w:rPr>
          <w:rFonts w:ascii="Arial" w:hAnsi="Arial" w:cs="Arial"/>
          <w:sz w:val="24"/>
          <w:szCs w:val="24"/>
        </w:rPr>
        <w:t>S</w:t>
      </w:r>
      <w:r w:rsidRPr="00E9319A">
        <w:rPr>
          <w:rFonts w:ascii="Arial" w:hAnsi="Arial" w:cs="Arial"/>
          <w:sz w:val="24"/>
          <w:szCs w:val="24"/>
        </w:rPr>
        <w:t>ociety; (b) to give other lectures as invited; (c) to work with DAS Committee to further the subspecialty (</w:t>
      </w:r>
      <w:proofErr w:type="spellStart"/>
      <w:r w:rsidRPr="00E9319A">
        <w:rPr>
          <w:rFonts w:ascii="Arial" w:hAnsi="Arial" w:cs="Arial"/>
          <w:sz w:val="24"/>
          <w:szCs w:val="24"/>
        </w:rPr>
        <w:t>eg</w:t>
      </w:r>
      <w:proofErr w:type="spellEnd"/>
      <w:r w:rsidRPr="00E9319A">
        <w:rPr>
          <w:rFonts w:ascii="Arial" w:hAnsi="Arial" w:cs="Arial"/>
          <w:sz w:val="24"/>
          <w:szCs w:val="24"/>
        </w:rPr>
        <w:t>, by leading on specific projects, subcommittees or guidelines, or to represent the society in various ways in national or international fora); (d) to provide professional leadership, advice and mentorship to the society and to members; (e) to work to further the cause of the subspecialty.</w:t>
      </w:r>
    </w:p>
    <w:p w14:paraId="719F3571" w14:textId="77777777" w:rsidR="00947432" w:rsidRPr="00E9319A" w:rsidRDefault="00947432" w:rsidP="00947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2197B" w14:textId="77777777" w:rsidR="00947432" w:rsidRPr="00E9319A" w:rsidRDefault="008249F3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Indicatively, one (or exceptionally more) </w:t>
      </w:r>
      <w:r w:rsidR="00947432" w:rsidRPr="00E9319A">
        <w:rPr>
          <w:rFonts w:ascii="Arial" w:hAnsi="Arial" w:cs="Arial"/>
          <w:sz w:val="24"/>
          <w:szCs w:val="24"/>
        </w:rPr>
        <w:t>titles of DAS Professor may be conferred each year</w:t>
      </w:r>
      <w:r w:rsidRPr="00E9319A">
        <w:rPr>
          <w:rFonts w:ascii="Arial" w:hAnsi="Arial" w:cs="Arial"/>
          <w:sz w:val="24"/>
          <w:szCs w:val="24"/>
        </w:rPr>
        <w:t xml:space="preserve">. </w:t>
      </w:r>
    </w:p>
    <w:p w14:paraId="2E2826AD" w14:textId="77777777" w:rsidR="008249F3" w:rsidRPr="00E9319A" w:rsidRDefault="008249F3" w:rsidP="008249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608E04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The award is open to any member of the Society, </w:t>
      </w:r>
      <w:r w:rsidR="00B83029" w:rsidRPr="00E9319A">
        <w:rPr>
          <w:rFonts w:ascii="Arial" w:hAnsi="Arial" w:cs="Arial"/>
          <w:sz w:val="24"/>
          <w:szCs w:val="24"/>
        </w:rPr>
        <w:t xml:space="preserve">resident </w:t>
      </w:r>
      <w:r w:rsidR="00A078E6" w:rsidRPr="00E9319A">
        <w:rPr>
          <w:rFonts w:ascii="Arial" w:hAnsi="Arial" w:cs="Arial"/>
          <w:sz w:val="24"/>
          <w:szCs w:val="24"/>
        </w:rPr>
        <w:t xml:space="preserve">in </w:t>
      </w:r>
      <w:r w:rsidR="00B83029" w:rsidRPr="00E9319A">
        <w:rPr>
          <w:rFonts w:ascii="Arial" w:hAnsi="Arial" w:cs="Arial"/>
          <w:sz w:val="24"/>
          <w:szCs w:val="24"/>
        </w:rPr>
        <w:t>the UK</w:t>
      </w:r>
      <w:r w:rsidR="000232EF" w:rsidRPr="00E9319A">
        <w:rPr>
          <w:rFonts w:ascii="Arial" w:hAnsi="Arial" w:cs="Arial"/>
          <w:sz w:val="24"/>
          <w:szCs w:val="24"/>
        </w:rPr>
        <w:t xml:space="preserve"> or </w:t>
      </w:r>
      <w:r w:rsidR="00A078E6" w:rsidRPr="00E9319A">
        <w:rPr>
          <w:rFonts w:ascii="Arial" w:hAnsi="Arial" w:cs="Arial"/>
          <w:sz w:val="24"/>
          <w:szCs w:val="24"/>
        </w:rPr>
        <w:t>abroad</w:t>
      </w:r>
      <w:r w:rsidR="00B83029" w:rsidRPr="00E9319A">
        <w:rPr>
          <w:rFonts w:ascii="Arial" w:hAnsi="Arial" w:cs="Arial"/>
          <w:sz w:val="24"/>
          <w:szCs w:val="24"/>
        </w:rPr>
        <w:t xml:space="preserve">, </w:t>
      </w:r>
      <w:r w:rsidRPr="00E9319A">
        <w:rPr>
          <w:rFonts w:ascii="Arial" w:hAnsi="Arial" w:cs="Arial"/>
          <w:sz w:val="24"/>
          <w:szCs w:val="24"/>
        </w:rPr>
        <w:t xml:space="preserve">who </w:t>
      </w:r>
      <w:r w:rsidR="000D492D" w:rsidRPr="00E9319A">
        <w:rPr>
          <w:rFonts w:ascii="Arial" w:hAnsi="Arial" w:cs="Arial"/>
          <w:sz w:val="24"/>
          <w:szCs w:val="24"/>
        </w:rPr>
        <w:t xml:space="preserve">is </w:t>
      </w:r>
      <w:r w:rsidR="00A078E6" w:rsidRPr="00E9319A">
        <w:rPr>
          <w:rFonts w:ascii="Arial" w:hAnsi="Arial" w:cs="Arial"/>
          <w:sz w:val="24"/>
          <w:szCs w:val="24"/>
        </w:rPr>
        <w:t xml:space="preserve">(a) </w:t>
      </w:r>
      <w:r w:rsidR="000D492D" w:rsidRPr="00E9319A">
        <w:rPr>
          <w:rFonts w:ascii="Arial" w:hAnsi="Arial" w:cs="Arial"/>
          <w:sz w:val="24"/>
          <w:szCs w:val="24"/>
        </w:rPr>
        <w:t xml:space="preserve">a member in good standing </w:t>
      </w:r>
      <w:r w:rsidRPr="00E9319A">
        <w:rPr>
          <w:rFonts w:ascii="Arial" w:hAnsi="Arial" w:cs="Arial"/>
          <w:sz w:val="24"/>
          <w:szCs w:val="24"/>
        </w:rPr>
        <w:t xml:space="preserve">for &gt;3 successive years before application </w:t>
      </w:r>
      <w:r w:rsidR="00A078E6" w:rsidRPr="00E9319A">
        <w:rPr>
          <w:rFonts w:ascii="Arial" w:hAnsi="Arial" w:cs="Arial"/>
          <w:sz w:val="24"/>
          <w:szCs w:val="24"/>
        </w:rPr>
        <w:t xml:space="preserve">(b) </w:t>
      </w:r>
      <w:r w:rsidRPr="00E9319A">
        <w:rPr>
          <w:rFonts w:ascii="Arial" w:hAnsi="Arial" w:cs="Arial"/>
          <w:sz w:val="24"/>
          <w:szCs w:val="24"/>
        </w:rPr>
        <w:t>meets the general criter</w:t>
      </w:r>
      <w:r w:rsidR="00A078E6" w:rsidRPr="00E9319A">
        <w:rPr>
          <w:rFonts w:ascii="Arial" w:hAnsi="Arial" w:cs="Arial"/>
          <w:sz w:val="24"/>
          <w:szCs w:val="24"/>
        </w:rPr>
        <w:t xml:space="preserve">ia in 1.1. above and Section 3, </w:t>
      </w:r>
      <w:r w:rsidR="000D492D" w:rsidRPr="00E9319A">
        <w:rPr>
          <w:rFonts w:ascii="Arial" w:hAnsi="Arial" w:cs="Arial"/>
          <w:sz w:val="24"/>
          <w:szCs w:val="24"/>
        </w:rPr>
        <w:t xml:space="preserve">or </w:t>
      </w:r>
      <w:r w:rsidR="00A078E6" w:rsidRPr="00E9319A">
        <w:rPr>
          <w:rFonts w:ascii="Arial" w:hAnsi="Arial" w:cs="Arial"/>
          <w:sz w:val="24"/>
          <w:szCs w:val="24"/>
        </w:rPr>
        <w:t>(c) is allowed to apply by decision of the DAS Committee.</w:t>
      </w:r>
      <w:r w:rsidR="008A7ACC" w:rsidRPr="00E9319A">
        <w:rPr>
          <w:rFonts w:ascii="Arial" w:hAnsi="Arial" w:cs="Arial"/>
          <w:sz w:val="24"/>
          <w:szCs w:val="24"/>
        </w:rPr>
        <w:t xml:space="preserve"> A person who already holds a professorial title from any other institution is eligible to apply, as the DAS award is a </w:t>
      </w:r>
      <w:r w:rsidR="000D492D" w:rsidRPr="00E9319A">
        <w:rPr>
          <w:rFonts w:ascii="Arial" w:hAnsi="Arial" w:cs="Arial"/>
          <w:sz w:val="24"/>
          <w:szCs w:val="24"/>
        </w:rPr>
        <w:t xml:space="preserve">specific and unique </w:t>
      </w:r>
      <w:r w:rsidR="008A7ACC" w:rsidRPr="00E9319A">
        <w:rPr>
          <w:rFonts w:ascii="Arial" w:hAnsi="Arial" w:cs="Arial"/>
          <w:sz w:val="24"/>
          <w:szCs w:val="24"/>
        </w:rPr>
        <w:t>recognition in addition to (not replacing) other awards.</w:t>
      </w:r>
    </w:p>
    <w:p w14:paraId="7435211E" w14:textId="77777777" w:rsidR="00A078E6" w:rsidRPr="00E9319A" w:rsidRDefault="00A078E6" w:rsidP="00DA4C75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5446ACB" w14:textId="77777777" w:rsidR="00D41D6B" w:rsidRPr="00E9319A" w:rsidRDefault="00D41D6B" w:rsidP="00D41D6B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The title is </w:t>
      </w:r>
      <w:r w:rsidR="00A078E6" w:rsidRPr="00E9319A">
        <w:rPr>
          <w:rFonts w:ascii="Arial" w:hAnsi="Arial" w:cs="Arial"/>
          <w:sz w:val="24"/>
          <w:szCs w:val="24"/>
        </w:rPr>
        <w:t xml:space="preserve">a permanent one, </w:t>
      </w:r>
      <w:r w:rsidRPr="00E9319A">
        <w:rPr>
          <w:rFonts w:ascii="Arial" w:hAnsi="Arial" w:cs="Arial"/>
          <w:sz w:val="24"/>
          <w:szCs w:val="24"/>
        </w:rPr>
        <w:t xml:space="preserve">to be held </w:t>
      </w:r>
      <w:r w:rsidR="00A078E6" w:rsidRPr="00E9319A">
        <w:rPr>
          <w:rFonts w:ascii="Arial" w:hAnsi="Arial" w:cs="Arial"/>
          <w:sz w:val="24"/>
          <w:szCs w:val="24"/>
        </w:rPr>
        <w:t xml:space="preserve">from </w:t>
      </w:r>
      <w:r w:rsidR="008A7ACC" w:rsidRPr="00E9319A">
        <w:rPr>
          <w:rFonts w:ascii="Arial" w:hAnsi="Arial" w:cs="Arial"/>
          <w:sz w:val="24"/>
          <w:szCs w:val="24"/>
        </w:rPr>
        <w:t>the date</w:t>
      </w:r>
      <w:r w:rsidR="00A078E6" w:rsidRPr="00E9319A">
        <w:rPr>
          <w:rFonts w:ascii="Arial" w:hAnsi="Arial" w:cs="Arial"/>
          <w:sz w:val="24"/>
          <w:szCs w:val="24"/>
        </w:rPr>
        <w:t xml:space="preserve"> of conferment (which is usually at the DAS AGM in Nov of each year). </w:t>
      </w:r>
      <w:r w:rsidR="008A7ACC" w:rsidRPr="00E9319A">
        <w:rPr>
          <w:rFonts w:ascii="Arial" w:hAnsi="Arial" w:cs="Arial"/>
          <w:sz w:val="24"/>
          <w:szCs w:val="24"/>
        </w:rPr>
        <w:t xml:space="preserve">On retiring from a substantive clinical </w:t>
      </w:r>
      <w:r w:rsidR="003E1F53" w:rsidRPr="00E9319A">
        <w:rPr>
          <w:rFonts w:ascii="Arial" w:hAnsi="Arial" w:cs="Arial"/>
          <w:sz w:val="24"/>
          <w:szCs w:val="24"/>
        </w:rPr>
        <w:t xml:space="preserve">practice </w:t>
      </w:r>
      <w:r w:rsidR="000D492D" w:rsidRPr="00E9319A">
        <w:rPr>
          <w:rFonts w:ascii="Arial" w:hAnsi="Arial" w:cs="Arial"/>
          <w:sz w:val="24"/>
          <w:szCs w:val="24"/>
        </w:rPr>
        <w:t>(i</w:t>
      </w:r>
      <w:r w:rsidR="00B70E3E" w:rsidRPr="00E9319A">
        <w:rPr>
          <w:rFonts w:ascii="Arial" w:hAnsi="Arial" w:cs="Arial"/>
          <w:sz w:val="24"/>
          <w:szCs w:val="24"/>
        </w:rPr>
        <w:t>.</w:t>
      </w:r>
      <w:r w:rsidR="000D492D" w:rsidRPr="00E9319A">
        <w:rPr>
          <w:rFonts w:ascii="Arial" w:hAnsi="Arial" w:cs="Arial"/>
          <w:sz w:val="24"/>
          <w:szCs w:val="24"/>
        </w:rPr>
        <w:t>e</w:t>
      </w:r>
      <w:r w:rsidR="00B70E3E" w:rsidRPr="00E9319A">
        <w:rPr>
          <w:rFonts w:ascii="Arial" w:hAnsi="Arial" w:cs="Arial"/>
          <w:sz w:val="24"/>
          <w:szCs w:val="24"/>
        </w:rPr>
        <w:t>.</w:t>
      </w:r>
      <w:r w:rsidR="000D492D" w:rsidRPr="00E9319A">
        <w:rPr>
          <w:rFonts w:ascii="Arial" w:hAnsi="Arial" w:cs="Arial"/>
          <w:sz w:val="24"/>
          <w:szCs w:val="24"/>
        </w:rPr>
        <w:t xml:space="preserve"> ceasing to hold a valid revalidation or licence to practice) </w:t>
      </w:r>
      <w:r w:rsidR="008A7ACC" w:rsidRPr="00E9319A">
        <w:rPr>
          <w:rFonts w:ascii="Arial" w:hAnsi="Arial" w:cs="Arial"/>
          <w:sz w:val="24"/>
          <w:szCs w:val="24"/>
        </w:rPr>
        <w:t xml:space="preserve">or </w:t>
      </w:r>
      <w:r w:rsidR="00AB0048" w:rsidRPr="00E9319A">
        <w:rPr>
          <w:rFonts w:ascii="Arial" w:hAnsi="Arial" w:cs="Arial"/>
          <w:sz w:val="24"/>
          <w:szCs w:val="24"/>
        </w:rPr>
        <w:t xml:space="preserve">substantive </w:t>
      </w:r>
      <w:r w:rsidR="008A7ACC" w:rsidRPr="00E9319A">
        <w:rPr>
          <w:rFonts w:ascii="Arial" w:hAnsi="Arial" w:cs="Arial"/>
          <w:sz w:val="24"/>
          <w:szCs w:val="24"/>
        </w:rPr>
        <w:t>academic post (</w:t>
      </w:r>
      <w:r w:rsidR="00AB0048" w:rsidRPr="00E9319A">
        <w:rPr>
          <w:rFonts w:ascii="Arial" w:hAnsi="Arial" w:cs="Arial"/>
          <w:sz w:val="24"/>
          <w:szCs w:val="24"/>
        </w:rPr>
        <w:t>e</w:t>
      </w:r>
      <w:r w:rsidR="00B70E3E" w:rsidRPr="00E9319A">
        <w:rPr>
          <w:rFonts w:ascii="Arial" w:hAnsi="Arial" w:cs="Arial"/>
          <w:sz w:val="24"/>
          <w:szCs w:val="24"/>
        </w:rPr>
        <w:t>.</w:t>
      </w:r>
      <w:r w:rsidR="00AB0048" w:rsidRPr="00E9319A">
        <w:rPr>
          <w:rFonts w:ascii="Arial" w:hAnsi="Arial" w:cs="Arial"/>
          <w:sz w:val="24"/>
          <w:szCs w:val="24"/>
        </w:rPr>
        <w:t>g</w:t>
      </w:r>
      <w:r w:rsidR="00B70E3E" w:rsidRPr="00E9319A">
        <w:rPr>
          <w:rFonts w:ascii="Arial" w:hAnsi="Arial" w:cs="Arial"/>
          <w:sz w:val="24"/>
          <w:szCs w:val="24"/>
        </w:rPr>
        <w:t>.</w:t>
      </w:r>
      <w:r w:rsidR="008A7ACC" w:rsidRPr="00E9319A">
        <w:rPr>
          <w:rFonts w:ascii="Arial" w:hAnsi="Arial" w:cs="Arial"/>
          <w:sz w:val="24"/>
          <w:szCs w:val="24"/>
        </w:rPr>
        <w:t xml:space="preserve"> </w:t>
      </w:r>
      <w:r w:rsidR="00AB0048" w:rsidRPr="00E9319A">
        <w:rPr>
          <w:rFonts w:ascii="Arial" w:hAnsi="Arial" w:cs="Arial"/>
          <w:sz w:val="24"/>
          <w:szCs w:val="24"/>
        </w:rPr>
        <w:t xml:space="preserve">on </w:t>
      </w:r>
      <w:r w:rsidR="000D492D" w:rsidRPr="00E9319A">
        <w:rPr>
          <w:rFonts w:ascii="Arial" w:hAnsi="Arial" w:cs="Arial"/>
          <w:sz w:val="24"/>
          <w:szCs w:val="24"/>
        </w:rPr>
        <w:t xml:space="preserve">reaching the </w:t>
      </w:r>
      <w:r w:rsidR="00E0132D" w:rsidRPr="00E9319A">
        <w:rPr>
          <w:rFonts w:ascii="Arial" w:hAnsi="Arial" w:cs="Arial"/>
          <w:sz w:val="24"/>
          <w:szCs w:val="24"/>
        </w:rPr>
        <w:t>UK State Pension Age</w:t>
      </w:r>
      <w:r w:rsidR="000D492D" w:rsidRPr="00E9319A">
        <w:rPr>
          <w:rFonts w:ascii="Arial" w:hAnsi="Arial" w:cs="Arial"/>
          <w:sz w:val="24"/>
          <w:szCs w:val="24"/>
        </w:rPr>
        <w:t xml:space="preserve">) </w:t>
      </w:r>
      <w:r w:rsidR="008A7ACC" w:rsidRPr="00E9319A">
        <w:rPr>
          <w:rFonts w:ascii="Arial" w:hAnsi="Arial" w:cs="Arial"/>
          <w:sz w:val="24"/>
          <w:szCs w:val="24"/>
        </w:rPr>
        <w:t>a DAS Professor will become Emeritus DAS Professor.</w:t>
      </w:r>
      <w:r w:rsidR="000D492D" w:rsidRPr="00E931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1F53" w:rsidRPr="00E9319A">
        <w:rPr>
          <w:rFonts w:ascii="Arial" w:hAnsi="Arial" w:cs="Arial"/>
          <w:sz w:val="24"/>
          <w:szCs w:val="24"/>
        </w:rPr>
        <w:t>Thus</w:t>
      </w:r>
      <w:proofErr w:type="gramEnd"/>
      <w:r w:rsidR="003E1F53" w:rsidRPr="00E9319A">
        <w:rPr>
          <w:rFonts w:ascii="Arial" w:hAnsi="Arial" w:cs="Arial"/>
          <w:sz w:val="24"/>
          <w:szCs w:val="24"/>
        </w:rPr>
        <w:t xml:space="preserve"> a person who has already ceased clinical or academic practice defined in this way is ineligible to apply.</w:t>
      </w:r>
    </w:p>
    <w:p w14:paraId="1CC1C0FE" w14:textId="77777777" w:rsidR="0040033F" w:rsidRPr="00E9319A" w:rsidRDefault="0040033F" w:rsidP="0040033F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015A28B" w14:textId="77777777" w:rsidR="00260230" w:rsidRDefault="00B70E3E" w:rsidP="004F3CBA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Current</w:t>
      </w:r>
      <w:r w:rsidR="00947432" w:rsidRPr="00E9319A">
        <w:rPr>
          <w:rFonts w:ascii="Arial" w:hAnsi="Arial" w:cs="Arial"/>
          <w:sz w:val="24"/>
          <w:szCs w:val="24"/>
        </w:rPr>
        <w:t xml:space="preserve"> members of DAS Committee</w:t>
      </w:r>
      <w:r w:rsidRPr="00E9319A">
        <w:rPr>
          <w:rFonts w:ascii="Arial" w:hAnsi="Arial" w:cs="Arial"/>
          <w:sz w:val="24"/>
          <w:szCs w:val="24"/>
        </w:rPr>
        <w:t xml:space="preserve"> </w:t>
      </w:r>
      <w:r w:rsidR="00737A83">
        <w:rPr>
          <w:rFonts w:ascii="Arial" w:hAnsi="Arial" w:cs="Arial"/>
          <w:sz w:val="24"/>
          <w:szCs w:val="24"/>
        </w:rPr>
        <w:t xml:space="preserve">are ineligible to </w:t>
      </w:r>
      <w:r w:rsidR="00947432" w:rsidRPr="00E9319A">
        <w:rPr>
          <w:rFonts w:ascii="Arial" w:hAnsi="Arial" w:cs="Arial"/>
          <w:sz w:val="24"/>
          <w:szCs w:val="24"/>
        </w:rPr>
        <w:t xml:space="preserve">apply for the award </w:t>
      </w:r>
      <w:r w:rsidRPr="00E9319A">
        <w:rPr>
          <w:rFonts w:ascii="Arial" w:hAnsi="Arial" w:cs="Arial"/>
          <w:sz w:val="24"/>
          <w:szCs w:val="24"/>
        </w:rPr>
        <w:t xml:space="preserve">but </w:t>
      </w:r>
      <w:r w:rsidR="00737A83">
        <w:rPr>
          <w:rFonts w:ascii="Arial" w:hAnsi="Arial" w:cs="Arial"/>
          <w:sz w:val="24"/>
          <w:szCs w:val="24"/>
        </w:rPr>
        <w:t>may apply any time following the end of their role as DAS Committee Members.</w:t>
      </w:r>
    </w:p>
    <w:p w14:paraId="69099944" w14:textId="281369A0" w:rsidR="004F3CBA" w:rsidRPr="00E9319A" w:rsidRDefault="00260230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Awards will be awarded for the year of application (e.g. a successful application made in the year </w:t>
      </w:r>
      <w:r w:rsidR="00A23C78">
        <w:rPr>
          <w:rFonts w:ascii="Arial" w:hAnsi="Arial" w:cs="Arial"/>
          <w:sz w:val="24"/>
          <w:szCs w:val="24"/>
        </w:rPr>
        <w:t xml:space="preserve">2024 </w:t>
      </w:r>
      <w:r>
        <w:rPr>
          <w:rFonts w:ascii="Arial" w:hAnsi="Arial" w:cs="Arial"/>
          <w:sz w:val="24"/>
          <w:szCs w:val="24"/>
        </w:rPr>
        <w:t xml:space="preserve">will be the </w:t>
      </w:r>
      <w:r w:rsidR="00A23C78">
        <w:rPr>
          <w:rFonts w:ascii="Arial" w:hAnsi="Arial" w:cs="Arial"/>
          <w:sz w:val="24"/>
          <w:szCs w:val="24"/>
        </w:rPr>
        <w:t xml:space="preserve">2024 </w:t>
      </w:r>
      <w:r>
        <w:rPr>
          <w:rFonts w:ascii="Arial" w:hAnsi="Arial" w:cs="Arial"/>
          <w:sz w:val="24"/>
          <w:szCs w:val="24"/>
        </w:rPr>
        <w:t>DAS Professor).</w:t>
      </w:r>
    </w:p>
    <w:p w14:paraId="3049BFB0" w14:textId="77777777" w:rsidR="00947432" w:rsidRPr="00E9319A" w:rsidRDefault="00947432" w:rsidP="00E9319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84B91B1" w14:textId="77777777" w:rsidR="00947432" w:rsidRPr="00E9319A" w:rsidRDefault="004F3CBA" w:rsidP="0094743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47432" w:rsidRPr="00E9319A">
        <w:rPr>
          <w:rFonts w:ascii="Arial" w:hAnsi="Arial" w:cs="Arial"/>
          <w:b/>
          <w:sz w:val="24"/>
          <w:szCs w:val="24"/>
        </w:rPr>
        <w:t>Application</w:t>
      </w:r>
    </w:p>
    <w:p w14:paraId="2620E31B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DAS will make a general announcement each year inviting applications, with a </w:t>
      </w:r>
      <w:r w:rsidR="008D1AD7" w:rsidRPr="00E9319A">
        <w:rPr>
          <w:rFonts w:ascii="Arial" w:hAnsi="Arial" w:cs="Arial"/>
          <w:sz w:val="24"/>
          <w:szCs w:val="24"/>
        </w:rPr>
        <w:t xml:space="preserve">specified </w:t>
      </w:r>
      <w:r w:rsidRPr="00E9319A">
        <w:rPr>
          <w:rFonts w:ascii="Arial" w:hAnsi="Arial" w:cs="Arial"/>
          <w:sz w:val="24"/>
          <w:szCs w:val="24"/>
        </w:rPr>
        <w:t>deadline</w:t>
      </w:r>
      <w:r w:rsidR="00B70E3E" w:rsidRPr="00E9319A">
        <w:rPr>
          <w:rFonts w:ascii="Arial" w:hAnsi="Arial" w:cs="Arial"/>
          <w:sz w:val="24"/>
          <w:szCs w:val="24"/>
        </w:rPr>
        <w:t>.</w:t>
      </w:r>
    </w:p>
    <w:p w14:paraId="56B5584D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DAS Committee may write to specific individuals to invite an application</w:t>
      </w:r>
      <w:r w:rsidR="00B70E3E" w:rsidRPr="00E9319A">
        <w:rPr>
          <w:rFonts w:ascii="Arial" w:hAnsi="Arial" w:cs="Arial"/>
          <w:sz w:val="24"/>
          <w:szCs w:val="24"/>
        </w:rPr>
        <w:t>.</w:t>
      </w:r>
    </w:p>
    <w:p w14:paraId="0609657B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Applicants will be required to submit, by the stated deadline, supporting information in the domains outlined in Section 4, below.</w:t>
      </w:r>
    </w:p>
    <w:p w14:paraId="3186DB8D" w14:textId="77777777" w:rsidR="00DA4C75" w:rsidRPr="00E9319A" w:rsidRDefault="00947432" w:rsidP="00E9319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i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Applicants will be ask</w:t>
      </w:r>
      <w:r w:rsidR="007065AD" w:rsidRPr="00E9319A">
        <w:rPr>
          <w:rFonts w:ascii="Arial" w:hAnsi="Arial" w:cs="Arial"/>
          <w:sz w:val="24"/>
          <w:szCs w:val="24"/>
        </w:rPr>
        <w:t>ed to provide the names of three</w:t>
      </w:r>
      <w:r w:rsidRPr="00E9319A">
        <w:rPr>
          <w:rFonts w:ascii="Arial" w:hAnsi="Arial" w:cs="Arial"/>
          <w:sz w:val="24"/>
          <w:szCs w:val="24"/>
        </w:rPr>
        <w:t xml:space="preserve"> supporting </w:t>
      </w:r>
      <w:proofErr w:type="gramStart"/>
      <w:r w:rsidRPr="00E9319A">
        <w:rPr>
          <w:rFonts w:ascii="Arial" w:hAnsi="Arial" w:cs="Arial"/>
          <w:bCs/>
          <w:sz w:val="24"/>
          <w:szCs w:val="24"/>
        </w:rPr>
        <w:t>medically-qualified</w:t>
      </w:r>
      <w:proofErr w:type="gramEnd"/>
      <w:r w:rsidRPr="00E9319A">
        <w:rPr>
          <w:rFonts w:ascii="Arial" w:hAnsi="Arial" w:cs="Arial"/>
          <w:b/>
          <w:sz w:val="24"/>
          <w:szCs w:val="24"/>
        </w:rPr>
        <w:t xml:space="preserve"> </w:t>
      </w:r>
      <w:r w:rsidRPr="00E9319A">
        <w:rPr>
          <w:rFonts w:ascii="Arial" w:hAnsi="Arial" w:cs="Arial"/>
          <w:sz w:val="24"/>
          <w:szCs w:val="24"/>
        </w:rPr>
        <w:t>referees</w:t>
      </w:r>
      <w:r w:rsidR="00077771" w:rsidRPr="00E9319A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E9319A">
        <w:rPr>
          <w:rFonts w:ascii="Arial" w:hAnsi="Arial" w:cs="Arial"/>
          <w:sz w:val="24"/>
          <w:szCs w:val="24"/>
        </w:rPr>
        <w:t>, who</w:t>
      </w:r>
      <w:r w:rsidR="007065AD" w:rsidRPr="00E9319A">
        <w:rPr>
          <w:rFonts w:ascii="Arial" w:hAnsi="Arial" w:cs="Arial"/>
          <w:sz w:val="24"/>
          <w:szCs w:val="24"/>
        </w:rPr>
        <w:t xml:space="preserve"> </w:t>
      </w:r>
      <w:r w:rsidRPr="00E9319A">
        <w:rPr>
          <w:rFonts w:ascii="Arial" w:hAnsi="Arial" w:cs="Arial"/>
          <w:sz w:val="24"/>
          <w:szCs w:val="24"/>
        </w:rPr>
        <w:t xml:space="preserve">will be asked to provide statements confirming that the candidate meets the criteria outlined in 1.1. The referees should themselves have held a </w:t>
      </w:r>
      <w:r w:rsidR="008C31CD" w:rsidRPr="00E9319A">
        <w:rPr>
          <w:rFonts w:ascii="Arial" w:hAnsi="Arial" w:cs="Arial"/>
          <w:sz w:val="24"/>
          <w:szCs w:val="24"/>
        </w:rPr>
        <w:t xml:space="preserve">registration as a specialist or a </w:t>
      </w:r>
      <w:r w:rsidRPr="00E9319A">
        <w:rPr>
          <w:rFonts w:ascii="Arial" w:hAnsi="Arial" w:cs="Arial"/>
          <w:sz w:val="24"/>
          <w:szCs w:val="24"/>
        </w:rPr>
        <w:t xml:space="preserve">substantive consultant appointment or equivalent for &gt;10 years, and/or hold/held a title of professor, or be sufficiently senior that in the opinion of DAS Committee they themselves might fulfil the criteria outlined in 1.1. </w:t>
      </w:r>
      <w:r w:rsidR="00B70F86" w:rsidRPr="00E9319A">
        <w:rPr>
          <w:rFonts w:ascii="Arial" w:hAnsi="Arial" w:cs="Arial"/>
          <w:sz w:val="24"/>
          <w:szCs w:val="24"/>
        </w:rPr>
        <w:t xml:space="preserve">At least one </w:t>
      </w:r>
      <w:r w:rsidRPr="00E9319A">
        <w:rPr>
          <w:rFonts w:ascii="Arial" w:hAnsi="Arial" w:cs="Arial"/>
          <w:sz w:val="24"/>
          <w:szCs w:val="24"/>
        </w:rPr>
        <w:t xml:space="preserve">referee </w:t>
      </w:r>
      <w:r w:rsidR="00B70F86" w:rsidRPr="00E9319A">
        <w:rPr>
          <w:rFonts w:ascii="Arial" w:hAnsi="Arial" w:cs="Arial"/>
          <w:bCs/>
          <w:sz w:val="24"/>
          <w:szCs w:val="24"/>
        </w:rPr>
        <w:t>must</w:t>
      </w:r>
      <w:r w:rsidR="007065AD" w:rsidRPr="00E9319A">
        <w:rPr>
          <w:rFonts w:ascii="Arial" w:hAnsi="Arial" w:cs="Arial"/>
          <w:sz w:val="24"/>
          <w:szCs w:val="24"/>
        </w:rPr>
        <w:t xml:space="preserve"> be </w:t>
      </w:r>
      <w:r w:rsidRPr="00E9319A">
        <w:rPr>
          <w:rFonts w:ascii="Arial" w:hAnsi="Arial" w:cs="Arial"/>
          <w:sz w:val="24"/>
          <w:szCs w:val="24"/>
        </w:rPr>
        <w:t xml:space="preserve">from the </w:t>
      </w:r>
      <w:r w:rsidR="00B70F86" w:rsidRPr="00E9319A">
        <w:rPr>
          <w:rFonts w:ascii="Arial" w:hAnsi="Arial" w:cs="Arial"/>
          <w:sz w:val="24"/>
          <w:szCs w:val="24"/>
        </w:rPr>
        <w:t xml:space="preserve">same country as that in which the applicant practices. One – but not more than one – referee </w:t>
      </w:r>
      <w:r w:rsidR="00B70F86" w:rsidRPr="00E9319A">
        <w:rPr>
          <w:rFonts w:ascii="Arial" w:hAnsi="Arial" w:cs="Arial"/>
          <w:bCs/>
          <w:sz w:val="24"/>
          <w:szCs w:val="24"/>
        </w:rPr>
        <w:t>may</w:t>
      </w:r>
      <w:r w:rsidR="00B70F86" w:rsidRPr="00E9319A">
        <w:rPr>
          <w:rFonts w:ascii="Arial" w:hAnsi="Arial" w:cs="Arial"/>
          <w:sz w:val="24"/>
          <w:szCs w:val="24"/>
        </w:rPr>
        <w:t xml:space="preserve"> be from the applicant’</w:t>
      </w:r>
      <w:r w:rsidRPr="00E9319A">
        <w:rPr>
          <w:rFonts w:ascii="Arial" w:hAnsi="Arial" w:cs="Arial"/>
          <w:sz w:val="24"/>
          <w:szCs w:val="24"/>
        </w:rPr>
        <w:t>s host institute</w:t>
      </w:r>
      <w:r w:rsidR="00F667C7" w:rsidRPr="00E9319A">
        <w:rPr>
          <w:rFonts w:ascii="Arial" w:hAnsi="Arial" w:cs="Arial"/>
          <w:sz w:val="24"/>
          <w:szCs w:val="24"/>
        </w:rPr>
        <w:t xml:space="preserve">. </w:t>
      </w:r>
      <w:r w:rsidR="00B70F86" w:rsidRPr="00E9319A">
        <w:rPr>
          <w:rFonts w:ascii="Arial" w:hAnsi="Arial" w:cs="Arial"/>
          <w:sz w:val="24"/>
          <w:szCs w:val="24"/>
        </w:rPr>
        <w:t xml:space="preserve">At least one referee </w:t>
      </w:r>
      <w:r w:rsidR="00B70F86" w:rsidRPr="00E9319A">
        <w:rPr>
          <w:rFonts w:ascii="Arial" w:hAnsi="Arial" w:cs="Arial"/>
          <w:bCs/>
          <w:sz w:val="24"/>
          <w:szCs w:val="24"/>
        </w:rPr>
        <w:t>must</w:t>
      </w:r>
      <w:r w:rsidR="00B70F86" w:rsidRPr="00E9319A">
        <w:rPr>
          <w:rFonts w:ascii="Arial" w:hAnsi="Arial" w:cs="Arial"/>
          <w:sz w:val="24"/>
          <w:szCs w:val="24"/>
        </w:rPr>
        <w:t xml:space="preserve"> be from a </w:t>
      </w:r>
      <w:r w:rsidR="007065AD" w:rsidRPr="00E9319A">
        <w:rPr>
          <w:rFonts w:ascii="Arial" w:hAnsi="Arial" w:cs="Arial"/>
          <w:sz w:val="24"/>
          <w:szCs w:val="24"/>
        </w:rPr>
        <w:t>different countr</w:t>
      </w:r>
      <w:r w:rsidR="00B70F86" w:rsidRPr="00E9319A">
        <w:rPr>
          <w:rFonts w:ascii="Arial" w:hAnsi="Arial" w:cs="Arial"/>
          <w:sz w:val="24"/>
          <w:szCs w:val="24"/>
        </w:rPr>
        <w:t>y</w:t>
      </w:r>
      <w:r w:rsidRPr="00E9319A">
        <w:rPr>
          <w:rFonts w:ascii="Arial" w:hAnsi="Arial" w:cs="Arial"/>
          <w:sz w:val="24"/>
          <w:szCs w:val="24"/>
        </w:rPr>
        <w:t xml:space="preserve">. For these purposes, the devolved nations of the UK do </w:t>
      </w:r>
      <w:r w:rsidRPr="00E9319A">
        <w:rPr>
          <w:rFonts w:ascii="Arial" w:hAnsi="Arial" w:cs="Arial"/>
          <w:bCs/>
          <w:sz w:val="24"/>
          <w:szCs w:val="24"/>
        </w:rPr>
        <w:t>not</w:t>
      </w:r>
      <w:r w:rsidRPr="00E9319A">
        <w:rPr>
          <w:rFonts w:ascii="Arial" w:hAnsi="Arial" w:cs="Arial"/>
          <w:sz w:val="24"/>
          <w:szCs w:val="24"/>
        </w:rPr>
        <w:t xml:space="preserve"> count as separate countries. Individuals who are retired may act as referees. However, a referee may not themselves apply in the same year for a DAS Professorship.</w:t>
      </w:r>
      <w:r w:rsidR="00077771" w:rsidRPr="00E9319A" w:rsidDel="00077771">
        <w:rPr>
          <w:rFonts w:ascii="Arial" w:hAnsi="Arial" w:cs="Arial"/>
          <w:b/>
          <w:sz w:val="24"/>
          <w:szCs w:val="24"/>
        </w:rPr>
        <w:t xml:space="preserve"> </w:t>
      </w:r>
    </w:p>
    <w:p w14:paraId="1DA18F16" w14:textId="77777777" w:rsidR="00947432" w:rsidRPr="00E9319A" w:rsidRDefault="00947432" w:rsidP="0094743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>Selection</w:t>
      </w:r>
    </w:p>
    <w:p w14:paraId="59FAF0D1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In addition to the referees outlined in 2.4, </w:t>
      </w:r>
      <w:r w:rsidR="002D1B85" w:rsidRPr="00E9319A">
        <w:rPr>
          <w:rFonts w:ascii="Arial" w:hAnsi="Arial" w:cs="Arial"/>
          <w:sz w:val="24"/>
          <w:szCs w:val="24"/>
        </w:rPr>
        <w:t xml:space="preserve">the </w:t>
      </w:r>
      <w:r w:rsidRPr="00E9319A">
        <w:rPr>
          <w:rFonts w:ascii="Arial" w:hAnsi="Arial" w:cs="Arial"/>
          <w:sz w:val="24"/>
          <w:szCs w:val="24"/>
        </w:rPr>
        <w:t>DAS Committee will obtain references from further referees. Referees’ comments will form part of any feedback to applicants</w:t>
      </w:r>
      <w:r w:rsidR="00A078E6" w:rsidRPr="00E9319A">
        <w:rPr>
          <w:rFonts w:ascii="Arial" w:hAnsi="Arial" w:cs="Arial"/>
          <w:sz w:val="24"/>
          <w:szCs w:val="24"/>
        </w:rPr>
        <w:t>.</w:t>
      </w:r>
    </w:p>
    <w:p w14:paraId="0AF57A1D" w14:textId="77777777" w:rsidR="00947432" w:rsidRPr="00E9319A" w:rsidRDefault="002D1B85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S</w:t>
      </w:r>
      <w:r w:rsidR="00947432" w:rsidRPr="00E9319A">
        <w:rPr>
          <w:rFonts w:ascii="Arial" w:hAnsi="Arial" w:cs="Arial"/>
          <w:sz w:val="24"/>
          <w:szCs w:val="24"/>
        </w:rPr>
        <w:t>ome</w:t>
      </w:r>
      <w:r w:rsidRPr="00E9319A">
        <w:rPr>
          <w:rFonts w:ascii="Arial" w:hAnsi="Arial" w:cs="Arial"/>
          <w:sz w:val="24"/>
          <w:szCs w:val="24"/>
        </w:rPr>
        <w:t xml:space="preserve">, but not necessarily all, </w:t>
      </w:r>
      <w:r w:rsidR="00947432" w:rsidRPr="00E9319A">
        <w:rPr>
          <w:rFonts w:ascii="Arial" w:hAnsi="Arial" w:cs="Arial"/>
          <w:sz w:val="24"/>
          <w:szCs w:val="24"/>
        </w:rPr>
        <w:t>of the following criteria will be expected for a successful application:</w:t>
      </w:r>
    </w:p>
    <w:p w14:paraId="065A6B80" w14:textId="77777777" w:rsidR="00947432" w:rsidRPr="00E9319A" w:rsidRDefault="00947432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Holding a substantive NHS consultant post (or academic equivalent) and/or already holding the title of professor, senior lecturer or distinguished fellowship from another institution such as a university, or other professional society</w:t>
      </w:r>
      <w:r w:rsidR="008C31CD" w:rsidRPr="00E9319A">
        <w:rPr>
          <w:rFonts w:ascii="Arial" w:hAnsi="Arial" w:cs="Arial"/>
          <w:sz w:val="24"/>
          <w:szCs w:val="24"/>
        </w:rPr>
        <w:t>.</w:t>
      </w:r>
    </w:p>
    <w:p w14:paraId="55DAD37B" w14:textId="77777777" w:rsidR="00DA4C75" w:rsidRPr="00E9319A" w:rsidRDefault="00DA4C75" w:rsidP="00DA4C75">
      <w:pPr>
        <w:pStyle w:val="ListParagraph"/>
        <w:ind w:left="1800"/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lastRenderedPageBreak/>
        <w:t>Non-medically qualified applicants need to have held a senior post for &gt;10 years and generally be considered to undertake activities reflective at least of a senior lecturer grade.</w:t>
      </w:r>
    </w:p>
    <w:p w14:paraId="46F0088C" w14:textId="195EBC87" w:rsidR="00947432" w:rsidRPr="00E9319A" w:rsidRDefault="00947432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For UK consultants, holding a </w:t>
      </w:r>
      <w:r w:rsidR="00A078E6" w:rsidRPr="00E9319A">
        <w:rPr>
          <w:rFonts w:ascii="Arial" w:hAnsi="Arial" w:cs="Arial"/>
          <w:sz w:val="24"/>
          <w:szCs w:val="24"/>
        </w:rPr>
        <w:t>Clinical Excellence A</w:t>
      </w:r>
      <w:r w:rsidRPr="00E9319A">
        <w:rPr>
          <w:rFonts w:ascii="Arial" w:hAnsi="Arial" w:cs="Arial"/>
          <w:sz w:val="24"/>
          <w:szCs w:val="24"/>
        </w:rPr>
        <w:t>ward</w:t>
      </w:r>
      <w:r w:rsidR="00315928" w:rsidRPr="00E9319A">
        <w:rPr>
          <w:rFonts w:ascii="Arial" w:hAnsi="Arial" w:cs="Arial"/>
          <w:sz w:val="24"/>
          <w:szCs w:val="24"/>
        </w:rPr>
        <w:t xml:space="preserve"> </w:t>
      </w:r>
      <w:r w:rsidR="00F640D5">
        <w:rPr>
          <w:rFonts w:ascii="Arial" w:hAnsi="Arial" w:cs="Arial"/>
          <w:sz w:val="24"/>
          <w:szCs w:val="24"/>
        </w:rPr>
        <w:t xml:space="preserve">or Clinical Impact Award </w:t>
      </w:r>
      <w:r w:rsidR="00315928" w:rsidRPr="00E9319A">
        <w:rPr>
          <w:rFonts w:ascii="Arial" w:hAnsi="Arial" w:cs="Arial"/>
          <w:sz w:val="24"/>
          <w:szCs w:val="24"/>
        </w:rPr>
        <w:t xml:space="preserve">could </w:t>
      </w:r>
      <w:r w:rsidRPr="00E9319A">
        <w:rPr>
          <w:rFonts w:ascii="Arial" w:hAnsi="Arial" w:cs="Arial"/>
          <w:sz w:val="24"/>
          <w:szCs w:val="24"/>
        </w:rPr>
        <w:t>be contributory</w:t>
      </w:r>
      <w:r w:rsidR="00345A38">
        <w:rPr>
          <w:rFonts w:ascii="Arial" w:hAnsi="Arial" w:cs="Arial"/>
          <w:sz w:val="24"/>
          <w:szCs w:val="24"/>
        </w:rPr>
        <w:t>, but not expected</w:t>
      </w:r>
      <w:r w:rsidR="00DA4C75" w:rsidRPr="00E9319A">
        <w:rPr>
          <w:rFonts w:ascii="Arial" w:hAnsi="Arial" w:cs="Arial"/>
          <w:sz w:val="24"/>
          <w:szCs w:val="24"/>
        </w:rPr>
        <w:t>.</w:t>
      </w:r>
      <w:r w:rsidR="00F946AD" w:rsidRPr="00E9319A">
        <w:rPr>
          <w:rFonts w:ascii="Arial" w:hAnsi="Arial" w:cs="Arial"/>
          <w:sz w:val="24"/>
          <w:szCs w:val="24"/>
        </w:rPr>
        <w:t xml:space="preserve"> Non-UK consultants </w:t>
      </w:r>
      <w:r w:rsidR="00151930">
        <w:rPr>
          <w:rFonts w:ascii="Arial" w:hAnsi="Arial" w:cs="Arial"/>
          <w:sz w:val="24"/>
          <w:szCs w:val="24"/>
        </w:rPr>
        <w:t>c</w:t>
      </w:r>
      <w:r w:rsidR="00F946AD" w:rsidRPr="00E9319A">
        <w:rPr>
          <w:rFonts w:ascii="Arial" w:hAnsi="Arial" w:cs="Arial"/>
          <w:sz w:val="24"/>
          <w:szCs w:val="24"/>
        </w:rPr>
        <w:t>ould demonstrate similar official recognitions from established local or national schemes.</w:t>
      </w:r>
    </w:p>
    <w:p w14:paraId="0184CE29" w14:textId="77777777" w:rsidR="00DA4C75" w:rsidRPr="00E9319A" w:rsidRDefault="00DA4C75" w:rsidP="00DA4C75">
      <w:pPr>
        <w:pStyle w:val="ListParagraph"/>
        <w:ind w:left="1800"/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Non-medically qualified applicants may submit similar distinction awards, if available, or provide </w:t>
      </w:r>
      <w:r w:rsidR="00F946AD" w:rsidRPr="00E9319A">
        <w:rPr>
          <w:rFonts w:ascii="Arial" w:hAnsi="Arial" w:cs="Arial"/>
          <w:sz w:val="24"/>
          <w:szCs w:val="24"/>
        </w:rPr>
        <w:t>relevant evidence of academic or professional promotions or recognitions.</w:t>
      </w:r>
    </w:p>
    <w:p w14:paraId="5EE5B291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S</w:t>
      </w:r>
      <w:r w:rsidR="00947432" w:rsidRPr="00E9319A">
        <w:rPr>
          <w:rFonts w:ascii="Arial" w:hAnsi="Arial" w:cs="Arial"/>
          <w:sz w:val="24"/>
          <w:szCs w:val="24"/>
        </w:rPr>
        <w:t>enior organisational roles in national or international professional societies, or in the NHS</w:t>
      </w:r>
      <w:r w:rsidR="00F946AD" w:rsidRPr="00E9319A">
        <w:rPr>
          <w:rFonts w:ascii="Arial" w:hAnsi="Arial" w:cs="Arial"/>
          <w:sz w:val="24"/>
          <w:szCs w:val="24"/>
        </w:rPr>
        <w:t xml:space="preserve"> (or health systems of their countries)</w:t>
      </w:r>
      <w:r w:rsidR="00947432" w:rsidRPr="00E9319A">
        <w:rPr>
          <w:rFonts w:ascii="Arial" w:hAnsi="Arial" w:cs="Arial"/>
          <w:sz w:val="24"/>
          <w:szCs w:val="24"/>
        </w:rPr>
        <w:t>, in universities or other academic institutions (this might include senior NHS managerial roles, or College Tutor or Regional Advisor responsibilities)</w:t>
      </w:r>
      <w:r w:rsidR="00315928" w:rsidRPr="00E9319A">
        <w:rPr>
          <w:rFonts w:ascii="Arial" w:hAnsi="Arial" w:cs="Arial"/>
          <w:sz w:val="24"/>
          <w:szCs w:val="24"/>
        </w:rPr>
        <w:t>.</w:t>
      </w:r>
    </w:p>
    <w:p w14:paraId="2D003CF2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R</w:t>
      </w:r>
      <w:r w:rsidR="00947432" w:rsidRPr="00E9319A">
        <w:rPr>
          <w:rFonts w:ascii="Arial" w:hAnsi="Arial" w:cs="Arial"/>
          <w:sz w:val="24"/>
          <w:szCs w:val="24"/>
        </w:rPr>
        <w:t>oles in the oversight or support of scholarly activity in the specialty (e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>g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 xml:space="preserve"> examining at all levels from undergraduate to postgraduate, work for grant-giving bodies, biomedical charities, editorial work for journals, ethics committee work, development of guidelines)</w:t>
      </w:r>
      <w:r w:rsidR="00315928" w:rsidRPr="00E9319A">
        <w:rPr>
          <w:rFonts w:ascii="Arial" w:hAnsi="Arial" w:cs="Arial"/>
          <w:sz w:val="24"/>
          <w:szCs w:val="24"/>
        </w:rPr>
        <w:t>.</w:t>
      </w:r>
    </w:p>
    <w:p w14:paraId="7D2ECDCD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R</w:t>
      </w:r>
      <w:r w:rsidR="00947432" w:rsidRPr="00E9319A">
        <w:rPr>
          <w:rFonts w:ascii="Arial" w:hAnsi="Arial" w:cs="Arial"/>
          <w:sz w:val="24"/>
          <w:szCs w:val="24"/>
        </w:rPr>
        <w:t>epresentation on national or international committees overseeing or reviewing specialist or healthcare-related activities (e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>g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 xml:space="preserve"> government committees, national audits such as NCEPOD or NAP, work for healthcare organisations such as WHO, UNESCO, etc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>)</w:t>
      </w:r>
      <w:r w:rsidR="00315928" w:rsidRPr="00E9319A">
        <w:rPr>
          <w:rFonts w:ascii="Arial" w:hAnsi="Arial" w:cs="Arial"/>
          <w:sz w:val="24"/>
          <w:szCs w:val="24"/>
        </w:rPr>
        <w:t>.</w:t>
      </w:r>
    </w:p>
    <w:p w14:paraId="079A3307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A</w:t>
      </w:r>
      <w:r w:rsidR="00947432" w:rsidRPr="00E9319A">
        <w:rPr>
          <w:rFonts w:ascii="Arial" w:hAnsi="Arial" w:cs="Arial"/>
          <w:sz w:val="24"/>
          <w:szCs w:val="24"/>
        </w:rPr>
        <w:t xml:space="preserve"> track record of publications with impact (</w:t>
      </w:r>
      <w:r w:rsidR="00072D9C" w:rsidRPr="00E9319A">
        <w:rPr>
          <w:rFonts w:ascii="Arial" w:hAnsi="Arial" w:cs="Arial"/>
          <w:sz w:val="24"/>
          <w:szCs w:val="24"/>
        </w:rPr>
        <w:t xml:space="preserve">indicated by an </w:t>
      </w:r>
      <w:r w:rsidR="00947432" w:rsidRPr="00E9319A">
        <w:rPr>
          <w:rFonts w:ascii="Arial" w:hAnsi="Arial" w:cs="Arial"/>
          <w:sz w:val="24"/>
          <w:szCs w:val="24"/>
        </w:rPr>
        <w:t xml:space="preserve">h-index of </w:t>
      </w:r>
      <w:r w:rsidR="00072D9C" w:rsidRPr="00E9319A">
        <w:rPr>
          <w:rFonts w:ascii="Arial" w:hAnsi="Arial" w:cs="Arial"/>
          <w:sz w:val="24"/>
          <w:szCs w:val="24"/>
        </w:rPr>
        <w:t xml:space="preserve">at least </w:t>
      </w:r>
      <w:r w:rsidR="00947432" w:rsidRPr="00E9319A">
        <w:rPr>
          <w:rFonts w:ascii="Arial" w:hAnsi="Arial" w:cs="Arial"/>
          <w:sz w:val="24"/>
          <w:szCs w:val="24"/>
        </w:rPr>
        <w:t xml:space="preserve">10), </w:t>
      </w:r>
      <w:r w:rsidR="000B3726" w:rsidRPr="00E9319A">
        <w:rPr>
          <w:rFonts w:ascii="Arial" w:hAnsi="Arial" w:cs="Arial"/>
          <w:sz w:val="24"/>
          <w:szCs w:val="24"/>
        </w:rPr>
        <w:t>and</w:t>
      </w:r>
      <w:r w:rsidR="00315928" w:rsidRPr="00E9319A">
        <w:rPr>
          <w:rFonts w:ascii="Arial" w:hAnsi="Arial" w:cs="Arial"/>
          <w:sz w:val="24"/>
          <w:szCs w:val="24"/>
        </w:rPr>
        <w:t>/or</w:t>
      </w:r>
      <w:r w:rsidR="00947432" w:rsidRPr="00E9319A">
        <w:rPr>
          <w:rFonts w:ascii="Arial" w:hAnsi="Arial" w:cs="Arial"/>
          <w:sz w:val="24"/>
          <w:szCs w:val="24"/>
        </w:rPr>
        <w:t xml:space="preserve"> in texts of books or book chapters</w:t>
      </w:r>
      <w:r w:rsidR="00315928" w:rsidRPr="00E9319A">
        <w:rPr>
          <w:rFonts w:ascii="Arial" w:hAnsi="Arial" w:cs="Arial"/>
          <w:sz w:val="24"/>
          <w:szCs w:val="24"/>
        </w:rPr>
        <w:t>.</w:t>
      </w:r>
    </w:p>
    <w:p w14:paraId="41A44944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D</w:t>
      </w:r>
      <w:r w:rsidR="00947432" w:rsidRPr="00E9319A">
        <w:rPr>
          <w:rFonts w:ascii="Arial" w:hAnsi="Arial" w:cs="Arial"/>
          <w:sz w:val="24"/>
          <w:szCs w:val="24"/>
        </w:rPr>
        <w:t xml:space="preserve">issemination </w:t>
      </w:r>
      <w:r w:rsidR="006147F3">
        <w:rPr>
          <w:rFonts w:ascii="Arial" w:hAnsi="Arial" w:cs="Arial"/>
          <w:sz w:val="24"/>
          <w:szCs w:val="24"/>
        </w:rPr>
        <w:t xml:space="preserve">or delivery </w:t>
      </w:r>
      <w:r w:rsidR="00947432" w:rsidRPr="00E9319A">
        <w:rPr>
          <w:rFonts w:ascii="Arial" w:hAnsi="Arial" w:cs="Arial"/>
          <w:sz w:val="24"/>
          <w:szCs w:val="24"/>
        </w:rPr>
        <w:t xml:space="preserve">of </w:t>
      </w:r>
      <w:r w:rsidR="00315928" w:rsidRPr="00E9319A">
        <w:rPr>
          <w:rFonts w:ascii="Arial" w:hAnsi="Arial" w:cs="Arial"/>
          <w:sz w:val="24"/>
          <w:szCs w:val="24"/>
        </w:rPr>
        <w:t>high-</w:t>
      </w:r>
      <w:r w:rsidR="00947432" w:rsidRPr="00E9319A">
        <w:rPr>
          <w:rFonts w:ascii="Arial" w:hAnsi="Arial" w:cs="Arial"/>
          <w:sz w:val="24"/>
          <w:szCs w:val="24"/>
        </w:rPr>
        <w:t>quality teaching or training (e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>g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 xml:space="preserve"> through skills courses or simulators), or which may include establishing programs of education in the UK or abroad</w:t>
      </w:r>
      <w:r w:rsidR="00AD3E87" w:rsidRPr="00E9319A">
        <w:rPr>
          <w:rFonts w:ascii="Arial" w:hAnsi="Arial" w:cs="Arial"/>
          <w:sz w:val="24"/>
          <w:szCs w:val="24"/>
        </w:rPr>
        <w:t>.</w:t>
      </w:r>
    </w:p>
    <w:p w14:paraId="569B989B" w14:textId="77777777" w:rsidR="00947432" w:rsidRPr="00E9319A" w:rsidRDefault="0096200A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Innovation in clinical practice </w:t>
      </w:r>
      <w:r w:rsidR="00AF1C66">
        <w:rPr>
          <w:rFonts w:ascii="Arial" w:hAnsi="Arial" w:cs="Arial"/>
          <w:sz w:val="24"/>
          <w:szCs w:val="24"/>
        </w:rPr>
        <w:t>(e.g. novel techniques, concepts, strategies,</w:t>
      </w:r>
      <w:r>
        <w:rPr>
          <w:rFonts w:ascii="Arial" w:hAnsi="Arial" w:cs="Arial"/>
          <w:sz w:val="24"/>
          <w:szCs w:val="24"/>
        </w:rPr>
        <w:t xml:space="preserve"> i</w:t>
      </w:r>
      <w:r w:rsidRPr="00E9319A">
        <w:rPr>
          <w:rFonts w:ascii="Arial" w:hAnsi="Arial" w:cs="Arial"/>
          <w:sz w:val="24"/>
          <w:szCs w:val="24"/>
        </w:rPr>
        <w:t xml:space="preserve">nventions </w:t>
      </w:r>
      <w:r w:rsidR="00947432" w:rsidRPr="00E9319A">
        <w:rPr>
          <w:rFonts w:ascii="Arial" w:hAnsi="Arial" w:cs="Arial"/>
          <w:sz w:val="24"/>
          <w:szCs w:val="24"/>
        </w:rPr>
        <w:t>or equipment development, including collaborations with industry</w:t>
      </w:r>
      <w:r w:rsidR="00AF1C66">
        <w:rPr>
          <w:rFonts w:ascii="Arial" w:hAnsi="Arial" w:cs="Arial"/>
          <w:sz w:val="24"/>
          <w:szCs w:val="24"/>
        </w:rPr>
        <w:t>)</w:t>
      </w:r>
      <w:r w:rsidR="00AD3E87" w:rsidRPr="00E9319A">
        <w:rPr>
          <w:rFonts w:ascii="Arial" w:hAnsi="Arial" w:cs="Arial"/>
          <w:sz w:val="24"/>
          <w:szCs w:val="24"/>
        </w:rPr>
        <w:t>.</w:t>
      </w:r>
    </w:p>
    <w:p w14:paraId="2A3A6985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S</w:t>
      </w:r>
      <w:r w:rsidR="00947432" w:rsidRPr="00E9319A">
        <w:rPr>
          <w:rFonts w:ascii="Arial" w:hAnsi="Arial" w:cs="Arial"/>
          <w:sz w:val="24"/>
          <w:szCs w:val="24"/>
        </w:rPr>
        <w:t xml:space="preserve">upporting the subspecialty through </w:t>
      </w:r>
      <w:r w:rsidR="00AD3E87" w:rsidRPr="00E9319A">
        <w:rPr>
          <w:rFonts w:ascii="Arial" w:hAnsi="Arial" w:cs="Arial"/>
          <w:sz w:val="24"/>
          <w:szCs w:val="24"/>
        </w:rPr>
        <w:t>grant-</w:t>
      </w:r>
      <w:r w:rsidR="00947432" w:rsidRPr="00E9319A">
        <w:rPr>
          <w:rFonts w:ascii="Arial" w:hAnsi="Arial" w:cs="Arial"/>
          <w:sz w:val="24"/>
          <w:szCs w:val="24"/>
        </w:rPr>
        <w:t>raising activities, which may be academic/research grants or charitable fundraising or industry sponsorship</w:t>
      </w:r>
      <w:r w:rsidR="00AD3E87" w:rsidRPr="00E9319A">
        <w:rPr>
          <w:rFonts w:ascii="Arial" w:hAnsi="Arial" w:cs="Arial"/>
          <w:sz w:val="24"/>
          <w:szCs w:val="24"/>
        </w:rPr>
        <w:t>.</w:t>
      </w:r>
    </w:p>
    <w:p w14:paraId="1DEEECC8" w14:textId="77777777" w:rsidR="00072D83" w:rsidRPr="00E9319A" w:rsidRDefault="00072D83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Cs/>
          <w:sz w:val="24"/>
          <w:szCs w:val="24"/>
        </w:rPr>
      </w:pPr>
      <w:r w:rsidRPr="00E9319A">
        <w:rPr>
          <w:rFonts w:ascii="Arial" w:hAnsi="Arial" w:cs="Arial"/>
          <w:bCs/>
          <w:sz w:val="24"/>
          <w:szCs w:val="24"/>
        </w:rPr>
        <w:t>Evidence of significant contribution to the development of the Society.</w:t>
      </w:r>
    </w:p>
    <w:p w14:paraId="71FE89D9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DAS Committee will, after considering all the materials, make a recommendation </w:t>
      </w:r>
      <w:r w:rsidR="00EC6468" w:rsidRPr="00E9319A">
        <w:rPr>
          <w:rFonts w:ascii="Arial" w:hAnsi="Arial" w:cs="Arial"/>
          <w:sz w:val="24"/>
          <w:szCs w:val="24"/>
        </w:rPr>
        <w:t>and</w:t>
      </w:r>
      <w:r w:rsidR="004B72B0" w:rsidRPr="00E9319A">
        <w:rPr>
          <w:rFonts w:ascii="Arial" w:hAnsi="Arial" w:cs="Arial"/>
          <w:sz w:val="24"/>
          <w:szCs w:val="24"/>
        </w:rPr>
        <w:t xml:space="preserve">, if </w:t>
      </w:r>
      <w:r w:rsidR="005D69C7" w:rsidRPr="00E9319A">
        <w:rPr>
          <w:rFonts w:ascii="Arial" w:hAnsi="Arial" w:cs="Arial"/>
          <w:sz w:val="24"/>
          <w:szCs w:val="24"/>
        </w:rPr>
        <w:t xml:space="preserve">the </w:t>
      </w:r>
      <w:r w:rsidR="00365D4D" w:rsidRPr="00E9319A">
        <w:rPr>
          <w:rFonts w:ascii="Arial" w:hAnsi="Arial" w:cs="Arial"/>
          <w:sz w:val="24"/>
          <w:szCs w:val="24"/>
        </w:rPr>
        <w:t>recommendation is to make an award to the applicant</w:t>
      </w:r>
      <w:r w:rsidR="004B72B0" w:rsidRPr="00E9319A">
        <w:rPr>
          <w:rFonts w:ascii="Arial" w:hAnsi="Arial" w:cs="Arial"/>
          <w:sz w:val="24"/>
          <w:szCs w:val="24"/>
        </w:rPr>
        <w:t>,</w:t>
      </w:r>
      <w:r w:rsidR="00EC6468" w:rsidRPr="00E9319A">
        <w:rPr>
          <w:rFonts w:ascii="Arial" w:hAnsi="Arial" w:cs="Arial"/>
          <w:sz w:val="24"/>
          <w:szCs w:val="24"/>
        </w:rPr>
        <w:t xml:space="preserve"> present this at </w:t>
      </w:r>
      <w:r w:rsidR="00EC6468" w:rsidRPr="00E9319A">
        <w:rPr>
          <w:rFonts w:ascii="Arial" w:hAnsi="Arial" w:cs="Arial"/>
          <w:sz w:val="24"/>
          <w:szCs w:val="24"/>
        </w:rPr>
        <w:lastRenderedPageBreak/>
        <w:t>the DAS Annual Members’ Meeting. The Members will be invited to show their support for the new appointment</w:t>
      </w:r>
      <w:r w:rsidRPr="00E9319A">
        <w:rPr>
          <w:rFonts w:ascii="Arial" w:hAnsi="Arial" w:cs="Arial"/>
          <w:sz w:val="24"/>
          <w:szCs w:val="24"/>
        </w:rPr>
        <w:t>.</w:t>
      </w:r>
    </w:p>
    <w:p w14:paraId="4CFB37D4" w14:textId="77777777" w:rsidR="00947432" w:rsidRPr="00E9319A" w:rsidRDefault="00947432" w:rsidP="00947432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>Application form</w:t>
      </w:r>
    </w:p>
    <w:p w14:paraId="5C998C5E" w14:textId="77777777" w:rsidR="00947432" w:rsidRPr="00E9319A" w:rsidRDefault="00947432" w:rsidP="009474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9AACF83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Applications must be made on the standard application form which will be issued by DAS.  </w:t>
      </w:r>
    </w:p>
    <w:p w14:paraId="78E79480" w14:textId="77777777" w:rsidR="00947432" w:rsidRPr="00E9319A" w:rsidRDefault="00947432" w:rsidP="00947432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738F061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9319A">
        <w:rPr>
          <w:rFonts w:ascii="Arial" w:hAnsi="Arial" w:cs="Arial"/>
          <w:bCs/>
          <w:sz w:val="24"/>
          <w:szCs w:val="24"/>
        </w:rPr>
        <w:t>Forms without the necessary information will be returned, causing delay in the processing of applications</w:t>
      </w:r>
      <w:r w:rsidR="009E0C2E" w:rsidRPr="00E9319A">
        <w:rPr>
          <w:rFonts w:ascii="Arial" w:hAnsi="Arial" w:cs="Arial"/>
          <w:bCs/>
          <w:sz w:val="24"/>
          <w:szCs w:val="24"/>
        </w:rPr>
        <w:t>, or be judged</w:t>
      </w:r>
      <w:r w:rsidR="00AD3E87" w:rsidRPr="00E9319A">
        <w:rPr>
          <w:rFonts w:ascii="Arial" w:hAnsi="Arial" w:cs="Arial"/>
          <w:bCs/>
          <w:sz w:val="24"/>
          <w:szCs w:val="24"/>
        </w:rPr>
        <w:t xml:space="preserve"> as</w:t>
      </w:r>
      <w:r w:rsidR="009E0C2E" w:rsidRPr="00E9319A">
        <w:rPr>
          <w:rFonts w:ascii="Arial" w:hAnsi="Arial" w:cs="Arial"/>
          <w:bCs/>
          <w:sz w:val="24"/>
          <w:szCs w:val="24"/>
        </w:rPr>
        <w:t xml:space="preserve"> ineligible applications</w:t>
      </w:r>
      <w:r w:rsidR="0087690E" w:rsidRPr="00E9319A">
        <w:rPr>
          <w:rFonts w:ascii="Arial" w:hAnsi="Arial" w:cs="Arial"/>
          <w:bCs/>
          <w:sz w:val="24"/>
          <w:szCs w:val="24"/>
        </w:rPr>
        <w:t>.</w:t>
      </w:r>
    </w:p>
    <w:p w14:paraId="0E6A9913" w14:textId="77777777" w:rsidR="00947432" w:rsidRPr="00E9319A" w:rsidRDefault="00947432" w:rsidP="00947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F2D98" w14:textId="77777777" w:rsidR="00947432" w:rsidRPr="00E9319A" w:rsidRDefault="00947432" w:rsidP="00947432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>Process and Feedback</w:t>
      </w:r>
    </w:p>
    <w:p w14:paraId="6C04E2D4" w14:textId="77777777" w:rsidR="00947432" w:rsidRPr="00E9319A" w:rsidRDefault="00947432" w:rsidP="00947432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127ECB37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All applicants will be ranked by decision of </w:t>
      </w:r>
      <w:r w:rsidR="004F3CBA" w:rsidRPr="00E9319A">
        <w:rPr>
          <w:rFonts w:ascii="Arial" w:hAnsi="Arial" w:cs="Arial"/>
          <w:sz w:val="24"/>
          <w:szCs w:val="24"/>
        </w:rPr>
        <w:t xml:space="preserve">the </w:t>
      </w:r>
      <w:r w:rsidRPr="00E9319A">
        <w:rPr>
          <w:rFonts w:ascii="Arial" w:hAnsi="Arial" w:cs="Arial"/>
          <w:sz w:val="24"/>
          <w:szCs w:val="24"/>
        </w:rPr>
        <w:t xml:space="preserve">DAS Committee and referee consultation. </w:t>
      </w:r>
    </w:p>
    <w:p w14:paraId="2546BB8C" w14:textId="77777777" w:rsidR="00F66270" w:rsidRPr="00E9319A" w:rsidRDefault="00F66270" w:rsidP="00F66270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595B70A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Unsuccessful candidates will receive feedback which should indicate</w:t>
      </w:r>
      <w:r w:rsidR="00F0171E" w:rsidRPr="00E9319A">
        <w:rPr>
          <w:rFonts w:ascii="Arial" w:hAnsi="Arial" w:cs="Arial"/>
          <w:sz w:val="24"/>
          <w:szCs w:val="24"/>
        </w:rPr>
        <w:t xml:space="preserve"> to them</w:t>
      </w:r>
      <w:r w:rsidRPr="00E9319A">
        <w:rPr>
          <w:rFonts w:ascii="Arial" w:hAnsi="Arial" w:cs="Arial"/>
          <w:sz w:val="24"/>
          <w:szCs w:val="24"/>
        </w:rPr>
        <w:t xml:space="preserve">, in general terms: either </w:t>
      </w:r>
    </w:p>
    <w:p w14:paraId="7B9BB18D" w14:textId="77777777" w:rsidR="00947432" w:rsidRPr="00E9319A" w:rsidRDefault="00947432" w:rsidP="00947432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EF773E6" w14:textId="77777777" w:rsidR="00947432" w:rsidRPr="00E9319A" w:rsidRDefault="00947432" w:rsidP="00947432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Their application will likely be successful in future years with some continued effort and achievement; OR</w:t>
      </w:r>
    </w:p>
    <w:p w14:paraId="1625F3D5" w14:textId="77777777" w:rsidR="00947432" w:rsidRPr="00E9319A" w:rsidRDefault="00947432" w:rsidP="00947432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Their application will only be successful with significantly increased effort or achievement in specified domains; OR</w:t>
      </w:r>
    </w:p>
    <w:p w14:paraId="4907EB79" w14:textId="77777777" w:rsidR="00947432" w:rsidRPr="00E9319A" w:rsidRDefault="00947432" w:rsidP="00947432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Re-application </w:t>
      </w:r>
      <w:proofErr w:type="gramStart"/>
      <w:r w:rsidRPr="00E9319A">
        <w:rPr>
          <w:rFonts w:ascii="Arial" w:hAnsi="Arial" w:cs="Arial"/>
          <w:sz w:val="24"/>
          <w:szCs w:val="24"/>
        </w:rPr>
        <w:t>in the near future</w:t>
      </w:r>
      <w:proofErr w:type="gramEnd"/>
      <w:r w:rsidRPr="00E9319A">
        <w:rPr>
          <w:rFonts w:ascii="Arial" w:hAnsi="Arial" w:cs="Arial"/>
          <w:sz w:val="24"/>
          <w:szCs w:val="24"/>
        </w:rPr>
        <w:t xml:space="preserve"> is unlikely to be successful on an estimate of the evidence provided</w:t>
      </w:r>
      <w:r w:rsidR="004F3CBA" w:rsidRPr="00E9319A">
        <w:rPr>
          <w:rFonts w:ascii="Arial" w:hAnsi="Arial" w:cs="Arial"/>
          <w:sz w:val="24"/>
          <w:szCs w:val="24"/>
        </w:rPr>
        <w:t>.</w:t>
      </w:r>
    </w:p>
    <w:p w14:paraId="4FE16A88" w14:textId="77777777" w:rsidR="00947432" w:rsidRPr="00E9319A" w:rsidRDefault="00947432" w:rsidP="00947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C0BAA0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Unsuccessful candidates should indicate if they wish their applications to be considered in the following year, up to a maximum of 3 successive years. Unsuccessful candidates may submit a fresh application</w:t>
      </w:r>
      <w:r w:rsidR="00F0171E" w:rsidRPr="00E9319A">
        <w:rPr>
          <w:rFonts w:ascii="Arial" w:hAnsi="Arial" w:cs="Arial"/>
          <w:sz w:val="24"/>
          <w:szCs w:val="24"/>
        </w:rPr>
        <w:t xml:space="preserve"> with a different set of referees. </w:t>
      </w:r>
    </w:p>
    <w:p w14:paraId="1DC45016" w14:textId="77777777" w:rsidR="00F0171E" w:rsidRPr="00E9319A" w:rsidRDefault="00F0171E" w:rsidP="00F0171E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F412C2B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 decis</w:t>
      </w:r>
      <w:r w:rsidR="00DF6F60" w:rsidRPr="00E9319A">
        <w:rPr>
          <w:rFonts w:ascii="Arial" w:hAnsi="Arial" w:cs="Arial"/>
          <w:sz w:val="24"/>
          <w:szCs w:val="24"/>
        </w:rPr>
        <w:t xml:space="preserve">ion of </w:t>
      </w:r>
      <w:r w:rsidR="004F3CBA" w:rsidRPr="00E9319A">
        <w:rPr>
          <w:rFonts w:ascii="Arial" w:hAnsi="Arial" w:cs="Arial"/>
          <w:sz w:val="24"/>
          <w:szCs w:val="24"/>
        </w:rPr>
        <w:t xml:space="preserve">the </w:t>
      </w:r>
      <w:r w:rsidR="00DF6F60" w:rsidRPr="00E9319A">
        <w:rPr>
          <w:rFonts w:ascii="Arial" w:hAnsi="Arial" w:cs="Arial"/>
          <w:sz w:val="24"/>
          <w:szCs w:val="24"/>
        </w:rPr>
        <w:t>DAS Committee (and presented at the Annual Members</w:t>
      </w:r>
      <w:r w:rsidRPr="00E9319A">
        <w:rPr>
          <w:rFonts w:ascii="Arial" w:hAnsi="Arial" w:cs="Arial"/>
          <w:sz w:val="24"/>
          <w:szCs w:val="24"/>
        </w:rPr>
        <w:t xml:space="preserve"> Meeting) is final and there will be no appeals, except on grounds of process (e</w:t>
      </w:r>
      <w:r w:rsidR="004F3CBA" w:rsidRPr="00E9319A">
        <w:rPr>
          <w:rFonts w:ascii="Arial" w:hAnsi="Arial" w:cs="Arial"/>
          <w:sz w:val="24"/>
          <w:szCs w:val="24"/>
        </w:rPr>
        <w:t>.</w:t>
      </w:r>
      <w:r w:rsidRPr="00E9319A">
        <w:rPr>
          <w:rFonts w:ascii="Arial" w:hAnsi="Arial" w:cs="Arial"/>
          <w:sz w:val="24"/>
          <w:szCs w:val="24"/>
        </w:rPr>
        <w:t>g</w:t>
      </w:r>
      <w:r w:rsidR="004F3CBA" w:rsidRPr="00E9319A">
        <w:rPr>
          <w:rFonts w:ascii="Arial" w:hAnsi="Arial" w:cs="Arial"/>
          <w:sz w:val="24"/>
          <w:szCs w:val="24"/>
        </w:rPr>
        <w:t>.</w:t>
      </w:r>
      <w:r w:rsidRPr="00E9319A">
        <w:rPr>
          <w:rFonts w:ascii="Arial" w:hAnsi="Arial" w:cs="Arial"/>
          <w:sz w:val="24"/>
          <w:szCs w:val="24"/>
        </w:rPr>
        <w:t xml:space="preserve"> failure to process an application or fraud). </w:t>
      </w:r>
    </w:p>
    <w:p w14:paraId="52482EBC" w14:textId="77777777" w:rsidR="00F66270" w:rsidRPr="00E9319A" w:rsidRDefault="00F66270" w:rsidP="00947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35B638" w14:textId="77777777" w:rsidR="00947432" w:rsidRPr="00E9319A" w:rsidRDefault="00B613FD" w:rsidP="0094743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 xml:space="preserve">Review and </w:t>
      </w:r>
      <w:r w:rsidR="004F3CBA" w:rsidRPr="00E9319A">
        <w:rPr>
          <w:rFonts w:ascii="Arial" w:hAnsi="Arial" w:cs="Arial"/>
          <w:b/>
          <w:sz w:val="24"/>
          <w:szCs w:val="24"/>
        </w:rPr>
        <w:t>w</w:t>
      </w:r>
      <w:r w:rsidR="00947432" w:rsidRPr="00E9319A">
        <w:rPr>
          <w:rFonts w:ascii="Arial" w:hAnsi="Arial" w:cs="Arial"/>
          <w:b/>
          <w:sz w:val="24"/>
          <w:szCs w:val="24"/>
        </w:rPr>
        <w:t>ithdrawal of award</w:t>
      </w:r>
    </w:p>
    <w:p w14:paraId="459C469A" w14:textId="77777777" w:rsidR="000C715A" w:rsidRPr="00E9319A" w:rsidRDefault="00947432" w:rsidP="000C715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 title of DAS</w:t>
      </w:r>
      <w:r w:rsidR="007D292E" w:rsidRPr="00E9319A">
        <w:rPr>
          <w:rFonts w:ascii="Arial" w:hAnsi="Arial" w:cs="Arial"/>
          <w:sz w:val="24"/>
          <w:szCs w:val="24"/>
        </w:rPr>
        <w:t xml:space="preserve"> Professor </w:t>
      </w:r>
      <w:proofErr w:type="gramStart"/>
      <w:r w:rsidR="007D292E" w:rsidRPr="00E9319A">
        <w:rPr>
          <w:rFonts w:ascii="Arial" w:hAnsi="Arial" w:cs="Arial"/>
          <w:sz w:val="24"/>
          <w:szCs w:val="24"/>
        </w:rPr>
        <w:t xml:space="preserve">is held </w:t>
      </w:r>
      <w:r w:rsidR="009E0C2E" w:rsidRPr="00E9319A">
        <w:rPr>
          <w:rFonts w:ascii="Arial" w:hAnsi="Arial" w:cs="Arial"/>
          <w:sz w:val="24"/>
          <w:szCs w:val="24"/>
        </w:rPr>
        <w:t>permanently,</w:t>
      </w:r>
      <w:proofErr w:type="gramEnd"/>
      <w:r w:rsidR="009E0C2E" w:rsidRPr="00E9319A">
        <w:rPr>
          <w:rFonts w:ascii="Arial" w:hAnsi="Arial" w:cs="Arial"/>
          <w:sz w:val="24"/>
          <w:szCs w:val="24"/>
        </w:rPr>
        <w:t xml:space="preserve"> from </w:t>
      </w:r>
      <w:r w:rsidR="00CB21A2" w:rsidRPr="00E9319A">
        <w:rPr>
          <w:rFonts w:ascii="Arial" w:hAnsi="Arial" w:cs="Arial"/>
          <w:sz w:val="24"/>
          <w:szCs w:val="24"/>
        </w:rPr>
        <w:t>the DAS Ann</w:t>
      </w:r>
      <w:r w:rsidR="00DF6F60" w:rsidRPr="00E9319A">
        <w:rPr>
          <w:rFonts w:ascii="Arial" w:hAnsi="Arial" w:cs="Arial"/>
          <w:sz w:val="24"/>
          <w:szCs w:val="24"/>
        </w:rPr>
        <w:t>ual Members</w:t>
      </w:r>
      <w:r w:rsidR="00CB21A2" w:rsidRPr="00E9319A">
        <w:rPr>
          <w:rFonts w:ascii="Arial" w:hAnsi="Arial" w:cs="Arial"/>
          <w:sz w:val="24"/>
          <w:szCs w:val="24"/>
        </w:rPr>
        <w:t xml:space="preserve"> Meeting at which the election is formally made.</w:t>
      </w:r>
      <w:r w:rsidR="009E0C2E" w:rsidRPr="00E9319A">
        <w:rPr>
          <w:rFonts w:ascii="Arial" w:hAnsi="Arial" w:cs="Arial"/>
          <w:sz w:val="24"/>
          <w:szCs w:val="24"/>
        </w:rPr>
        <w:t xml:space="preserve"> Successful applicants may use the pronominal ‘Professor’ and if they wish, post</w:t>
      </w:r>
      <w:r w:rsidR="00391D06" w:rsidRPr="00E9319A">
        <w:rPr>
          <w:rFonts w:ascii="Arial" w:hAnsi="Arial" w:cs="Arial"/>
          <w:sz w:val="24"/>
          <w:szCs w:val="24"/>
        </w:rPr>
        <w:t>-</w:t>
      </w:r>
      <w:r w:rsidR="009E0C2E" w:rsidRPr="00E9319A">
        <w:rPr>
          <w:rFonts w:ascii="Arial" w:hAnsi="Arial" w:cs="Arial"/>
          <w:sz w:val="24"/>
          <w:szCs w:val="24"/>
        </w:rPr>
        <w:t>nominal ‘DAS Professor’.</w:t>
      </w:r>
    </w:p>
    <w:p w14:paraId="174D6DFF" w14:textId="77777777" w:rsidR="00DA4C75" w:rsidRPr="00E9319A" w:rsidRDefault="006C7AFF" w:rsidP="006C7AFF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DAS Professors are automatically elected as DAS Faculty Professors.</w:t>
      </w:r>
    </w:p>
    <w:p w14:paraId="10818045" w14:textId="77777777" w:rsidR="008855CD" w:rsidRPr="00E9319A" w:rsidRDefault="00B613FD" w:rsidP="00F0171E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</w:t>
      </w:r>
      <w:r w:rsidR="00947432" w:rsidRPr="00E9319A">
        <w:rPr>
          <w:rFonts w:ascii="Arial" w:hAnsi="Arial" w:cs="Arial"/>
          <w:sz w:val="24"/>
          <w:szCs w:val="24"/>
        </w:rPr>
        <w:t>he title may be withdrawn from an individual by decision of</w:t>
      </w:r>
      <w:r w:rsidR="004F3CBA" w:rsidRPr="00E9319A">
        <w:rPr>
          <w:rFonts w:ascii="Arial" w:hAnsi="Arial" w:cs="Arial"/>
          <w:sz w:val="24"/>
          <w:szCs w:val="24"/>
        </w:rPr>
        <w:t xml:space="preserve"> the</w:t>
      </w:r>
      <w:r w:rsidR="00947432" w:rsidRPr="00E9319A">
        <w:rPr>
          <w:rFonts w:ascii="Arial" w:hAnsi="Arial" w:cs="Arial"/>
          <w:sz w:val="24"/>
          <w:szCs w:val="24"/>
        </w:rPr>
        <w:t xml:space="preserve"> DAS Committee, if the holder brings the society or profession into disrepute. Examples of such actions would </w:t>
      </w:r>
      <w:proofErr w:type="gramStart"/>
      <w:r w:rsidR="00947432" w:rsidRPr="00E9319A">
        <w:rPr>
          <w:rFonts w:ascii="Arial" w:hAnsi="Arial" w:cs="Arial"/>
          <w:sz w:val="24"/>
          <w:szCs w:val="24"/>
        </w:rPr>
        <w:t>be:</w:t>
      </w:r>
      <w:proofErr w:type="gramEnd"/>
      <w:r w:rsidR="00947432" w:rsidRPr="00E9319A">
        <w:rPr>
          <w:rFonts w:ascii="Arial" w:hAnsi="Arial" w:cs="Arial"/>
          <w:sz w:val="24"/>
          <w:szCs w:val="24"/>
        </w:rPr>
        <w:t xml:space="preserve"> erasure from the General Medical Council register (or its </w:t>
      </w:r>
      <w:r w:rsidR="00947432" w:rsidRPr="00E9319A">
        <w:rPr>
          <w:rFonts w:ascii="Arial" w:hAnsi="Arial" w:cs="Arial"/>
          <w:sz w:val="24"/>
          <w:szCs w:val="24"/>
        </w:rPr>
        <w:lastRenderedPageBreak/>
        <w:t>nursing, ODP, or foreign equivalent); criminal conviction; scientific fraud; failure to pay the relevant DAS subscription.</w:t>
      </w:r>
    </w:p>
    <w:p w14:paraId="5322861F" w14:textId="77777777" w:rsidR="00732EF5" w:rsidRPr="00E9319A" w:rsidRDefault="00732EF5" w:rsidP="00F93C10">
      <w:pPr>
        <w:rPr>
          <w:rFonts w:ascii="Arial" w:hAnsi="Arial" w:cs="Arial"/>
          <w:sz w:val="24"/>
          <w:szCs w:val="24"/>
        </w:rPr>
      </w:pPr>
    </w:p>
    <w:p w14:paraId="6E802FCC" w14:textId="77777777" w:rsidR="00732EF5" w:rsidRPr="00E9319A" w:rsidRDefault="00732EF5" w:rsidP="00F93C10">
      <w:pPr>
        <w:rPr>
          <w:rFonts w:ascii="Arial" w:hAnsi="Arial" w:cs="Arial"/>
          <w:sz w:val="24"/>
          <w:szCs w:val="24"/>
        </w:rPr>
      </w:pPr>
    </w:p>
    <w:sectPr w:rsidR="00732EF5" w:rsidRPr="00E9319A" w:rsidSect="000B22C4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5FE5" w14:textId="77777777" w:rsidR="0082177C" w:rsidRDefault="0082177C">
      <w:pPr>
        <w:spacing w:after="0" w:line="240" w:lineRule="auto"/>
      </w:pPr>
      <w:r>
        <w:separator/>
      </w:r>
    </w:p>
  </w:endnote>
  <w:endnote w:type="continuationSeparator" w:id="0">
    <w:p w14:paraId="6AC51861" w14:textId="77777777" w:rsidR="0082177C" w:rsidRDefault="0082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0FC9" w14:textId="77777777" w:rsidR="00072D83" w:rsidRPr="00E9319A" w:rsidRDefault="00072D83">
    <w:pPr>
      <w:pStyle w:val="Footer"/>
      <w:jc w:val="center"/>
      <w:rPr>
        <w:rFonts w:ascii="Arial" w:hAnsi="Arial" w:cs="Arial"/>
        <w:sz w:val="21"/>
        <w:szCs w:val="21"/>
      </w:rPr>
    </w:pPr>
    <w:r w:rsidRPr="00E9319A">
      <w:rPr>
        <w:rFonts w:ascii="Arial" w:hAnsi="Arial" w:cs="Arial"/>
        <w:sz w:val="21"/>
        <w:szCs w:val="21"/>
      </w:rPr>
      <w:t xml:space="preserve">Page </w:t>
    </w:r>
    <w:r w:rsidRPr="00E9319A">
      <w:rPr>
        <w:rFonts w:ascii="Arial" w:hAnsi="Arial" w:cs="Arial"/>
        <w:b/>
        <w:bCs/>
      </w:rPr>
      <w:fldChar w:fldCharType="begin"/>
    </w:r>
    <w:r w:rsidRPr="00E9319A">
      <w:rPr>
        <w:rFonts w:ascii="Arial" w:hAnsi="Arial" w:cs="Arial"/>
        <w:b/>
        <w:bCs/>
        <w:sz w:val="21"/>
        <w:szCs w:val="21"/>
      </w:rPr>
      <w:instrText xml:space="preserve"> PAGE </w:instrText>
    </w:r>
    <w:r w:rsidRPr="00E9319A">
      <w:rPr>
        <w:rFonts w:ascii="Arial" w:hAnsi="Arial" w:cs="Arial"/>
        <w:b/>
        <w:bCs/>
      </w:rPr>
      <w:fldChar w:fldCharType="separate"/>
    </w:r>
    <w:r w:rsidR="00CA64B5" w:rsidRPr="00E9319A">
      <w:rPr>
        <w:rFonts w:ascii="Arial" w:hAnsi="Arial" w:cs="Arial"/>
        <w:b/>
        <w:bCs/>
        <w:noProof/>
        <w:sz w:val="21"/>
        <w:szCs w:val="21"/>
      </w:rPr>
      <w:t>2</w:t>
    </w:r>
    <w:r w:rsidRPr="00E9319A">
      <w:rPr>
        <w:rFonts w:ascii="Arial" w:hAnsi="Arial" w:cs="Arial"/>
        <w:b/>
        <w:bCs/>
      </w:rPr>
      <w:fldChar w:fldCharType="end"/>
    </w:r>
    <w:r w:rsidRPr="00E9319A">
      <w:rPr>
        <w:rFonts w:ascii="Arial" w:hAnsi="Arial" w:cs="Arial"/>
        <w:sz w:val="21"/>
        <w:szCs w:val="21"/>
      </w:rPr>
      <w:t xml:space="preserve"> of </w:t>
    </w:r>
    <w:r w:rsidRPr="00E9319A">
      <w:rPr>
        <w:rFonts w:ascii="Arial" w:hAnsi="Arial" w:cs="Arial"/>
        <w:b/>
        <w:bCs/>
      </w:rPr>
      <w:fldChar w:fldCharType="begin"/>
    </w:r>
    <w:r w:rsidRPr="00E9319A">
      <w:rPr>
        <w:rFonts w:ascii="Arial" w:hAnsi="Arial" w:cs="Arial"/>
        <w:b/>
        <w:bCs/>
        <w:sz w:val="21"/>
        <w:szCs w:val="21"/>
      </w:rPr>
      <w:instrText xml:space="preserve"> NUMPAGES  </w:instrText>
    </w:r>
    <w:r w:rsidRPr="00E9319A">
      <w:rPr>
        <w:rFonts w:ascii="Arial" w:hAnsi="Arial" w:cs="Arial"/>
        <w:b/>
        <w:bCs/>
      </w:rPr>
      <w:fldChar w:fldCharType="separate"/>
    </w:r>
    <w:r w:rsidR="00CA64B5" w:rsidRPr="00E9319A">
      <w:rPr>
        <w:rFonts w:ascii="Arial" w:hAnsi="Arial" w:cs="Arial"/>
        <w:b/>
        <w:bCs/>
        <w:noProof/>
        <w:sz w:val="21"/>
        <w:szCs w:val="21"/>
      </w:rPr>
      <w:t>4</w:t>
    </w:r>
    <w:r w:rsidRPr="00E9319A">
      <w:rPr>
        <w:rFonts w:ascii="Arial" w:hAnsi="Arial" w:cs="Arial"/>
        <w:b/>
        <w:bCs/>
      </w:rPr>
      <w:fldChar w:fldCharType="end"/>
    </w:r>
  </w:p>
  <w:p w14:paraId="691A84E2" w14:textId="77777777" w:rsidR="00812926" w:rsidRPr="00E9319A" w:rsidRDefault="004F3CBA">
    <w:pPr>
      <w:pStyle w:val="Footer"/>
      <w:rPr>
        <w:rFonts w:ascii="Arial" w:hAnsi="Arial" w:cs="Arial"/>
        <w:sz w:val="16"/>
        <w:szCs w:val="16"/>
      </w:rPr>
    </w:pPr>
    <w:r w:rsidRPr="00E9319A">
      <w:rPr>
        <w:rFonts w:ascii="Arial" w:hAnsi="Arial" w:cs="Arial"/>
        <w:sz w:val="16"/>
        <w:szCs w:val="16"/>
      </w:rPr>
      <w:t>DAS Professor of Anaesthesia and Airway Management Criteria</w:t>
    </w:r>
  </w:p>
  <w:p w14:paraId="3968BD66" w14:textId="1A0F7EDC" w:rsidR="004F3CBA" w:rsidRPr="00E9319A" w:rsidRDefault="004F3CB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2.</w:t>
    </w:r>
    <w:r w:rsidR="00864468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,</w:t>
    </w:r>
    <w:r w:rsidRPr="00E9319A">
      <w:rPr>
        <w:rFonts w:ascii="Arial" w:hAnsi="Arial" w:cs="Arial"/>
        <w:sz w:val="16"/>
        <w:szCs w:val="16"/>
      </w:rPr>
      <w:t xml:space="preserve"> </w:t>
    </w:r>
    <w:r w:rsidR="00F640D5">
      <w:rPr>
        <w:rFonts w:ascii="Arial" w:hAnsi="Arial" w:cs="Arial"/>
        <w:sz w:val="16"/>
        <w:szCs w:val="16"/>
      </w:rPr>
      <w:t>March</w:t>
    </w:r>
    <w:r w:rsidR="00F640D5" w:rsidRPr="00E9319A">
      <w:rPr>
        <w:rFonts w:ascii="Arial" w:hAnsi="Arial" w:cs="Arial"/>
        <w:sz w:val="16"/>
        <w:szCs w:val="16"/>
      </w:rPr>
      <w:t xml:space="preserve"> </w:t>
    </w:r>
    <w:r w:rsidR="002831CE" w:rsidRPr="00E9319A">
      <w:rPr>
        <w:rFonts w:ascii="Arial" w:hAnsi="Arial" w:cs="Arial"/>
        <w:sz w:val="16"/>
        <w:szCs w:val="16"/>
      </w:rPr>
      <w:t>202</w:t>
    </w:r>
    <w:r w:rsidR="002831CE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6B9B" w14:textId="77777777" w:rsidR="0082177C" w:rsidRDefault="0082177C">
      <w:pPr>
        <w:spacing w:after="0" w:line="240" w:lineRule="auto"/>
      </w:pPr>
      <w:r>
        <w:separator/>
      </w:r>
    </w:p>
  </w:footnote>
  <w:footnote w:type="continuationSeparator" w:id="0">
    <w:p w14:paraId="10F864CE" w14:textId="77777777" w:rsidR="0082177C" w:rsidRDefault="0082177C">
      <w:pPr>
        <w:spacing w:after="0" w:line="240" w:lineRule="auto"/>
      </w:pPr>
      <w:r>
        <w:continuationSeparator/>
      </w:r>
    </w:p>
  </w:footnote>
  <w:footnote w:id="1">
    <w:p w14:paraId="58DB209A" w14:textId="77777777" w:rsidR="00077771" w:rsidRPr="00E9319A" w:rsidRDefault="00077771">
      <w:pPr>
        <w:pStyle w:val="FootnoteText"/>
        <w:rPr>
          <w:rFonts w:ascii="Arial" w:hAnsi="Arial" w:cs="Arial"/>
        </w:rPr>
      </w:pPr>
      <w:r w:rsidRPr="00E9319A">
        <w:rPr>
          <w:rStyle w:val="FootnoteReference"/>
          <w:rFonts w:ascii="Arial" w:hAnsi="Arial" w:cs="Arial"/>
        </w:rPr>
        <w:footnoteRef/>
      </w:r>
      <w:r w:rsidRPr="00E9319A">
        <w:rPr>
          <w:rFonts w:ascii="Arial" w:hAnsi="Arial" w:cs="Arial"/>
        </w:rPr>
        <w:t xml:space="preserve"> </w:t>
      </w:r>
      <w:r w:rsidRPr="00E9319A">
        <w:rPr>
          <w:rFonts w:ascii="Arial" w:hAnsi="Arial" w:cs="Arial"/>
          <w:iCs/>
          <w:sz w:val="24"/>
          <w:szCs w:val="24"/>
        </w:rPr>
        <w:t>This applies also to non-medically qualified applicants.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E2FA" w14:textId="77777777" w:rsidR="004F3CBA" w:rsidRDefault="00E53702" w:rsidP="00E9319A">
    <w:pPr>
      <w:pStyle w:val="Header"/>
      <w:jc w:val="right"/>
    </w:pPr>
    <w:r w:rsidRPr="001F73AA">
      <w:rPr>
        <w:noProof/>
      </w:rPr>
      <w:drawing>
        <wp:inline distT="0" distB="0" distL="0" distR="0" wp14:anchorId="3FA4DE8E" wp14:editId="32FAC16C">
          <wp:extent cx="736600" cy="508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972"/>
    <w:multiLevelType w:val="hybridMultilevel"/>
    <w:tmpl w:val="3514ABDC"/>
    <w:lvl w:ilvl="0" w:tplc="02246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F4A0C"/>
    <w:multiLevelType w:val="multilevel"/>
    <w:tmpl w:val="087E4C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="Arial" w:hAnsi="Arial" w:cs="Arial" w:hint="default"/>
        <w:b w:val="0"/>
        <w:i w:val="0"/>
        <w:iCs w:val="0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 w:val="0"/>
        <w:bCs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Calibri" w:hAnsi="Calibri" w:cs="Calibri" w:hint="default"/>
        <w:sz w:val="22"/>
      </w:rPr>
    </w:lvl>
  </w:abstractNum>
  <w:num w:numId="1" w16cid:durableId="509754994">
    <w:abstractNumId w:val="1"/>
  </w:num>
  <w:num w:numId="2" w16cid:durableId="156356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32"/>
    <w:rsid w:val="00001059"/>
    <w:rsid w:val="00006F3C"/>
    <w:rsid w:val="000232EF"/>
    <w:rsid w:val="00037A20"/>
    <w:rsid w:val="00072D83"/>
    <w:rsid w:val="00072D9C"/>
    <w:rsid w:val="00077771"/>
    <w:rsid w:val="000A0D44"/>
    <w:rsid w:val="000A7195"/>
    <w:rsid w:val="000B22C4"/>
    <w:rsid w:val="000B3726"/>
    <w:rsid w:val="000B59C0"/>
    <w:rsid w:val="000B6A86"/>
    <w:rsid w:val="000C715A"/>
    <w:rsid w:val="000D492D"/>
    <w:rsid w:val="000E703D"/>
    <w:rsid w:val="000F2028"/>
    <w:rsid w:val="00114C7B"/>
    <w:rsid w:val="00133C41"/>
    <w:rsid w:val="00151930"/>
    <w:rsid w:val="001942ED"/>
    <w:rsid w:val="001C4A22"/>
    <w:rsid w:val="001C6B7F"/>
    <w:rsid w:val="001E6D84"/>
    <w:rsid w:val="0020370C"/>
    <w:rsid w:val="00211265"/>
    <w:rsid w:val="002134A9"/>
    <w:rsid w:val="00222EDA"/>
    <w:rsid w:val="00236872"/>
    <w:rsid w:val="00243A71"/>
    <w:rsid w:val="00245DE7"/>
    <w:rsid w:val="00247426"/>
    <w:rsid w:val="00260230"/>
    <w:rsid w:val="00270CFD"/>
    <w:rsid w:val="00276383"/>
    <w:rsid w:val="002831CE"/>
    <w:rsid w:val="00283237"/>
    <w:rsid w:val="00292F6E"/>
    <w:rsid w:val="002A21C5"/>
    <w:rsid w:val="002A48B0"/>
    <w:rsid w:val="002A78C7"/>
    <w:rsid w:val="002D1B85"/>
    <w:rsid w:val="00301858"/>
    <w:rsid w:val="00314D98"/>
    <w:rsid w:val="00315928"/>
    <w:rsid w:val="00332449"/>
    <w:rsid w:val="00345A38"/>
    <w:rsid w:val="00365D4D"/>
    <w:rsid w:val="00391D06"/>
    <w:rsid w:val="003964C0"/>
    <w:rsid w:val="003C1A1C"/>
    <w:rsid w:val="003E1F53"/>
    <w:rsid w:val="0040033F"/>
    <w:rsid w:val="00423701"/>
    <w:rsid w:val="004961DC"/>
    <w:rsid w:val="004B72B0"/>
    <w:rsid w:val="004C58EE"/>
    <w:rsid w:val="004F3CBA"/>
    <w:rsid w:val="004F5576"/>
    <w:rsid w:val="004F592C"/>
    <w:rsid w:val="00521282"/>
    <w:rsid w:val="00527DE5"/>
    <w:rsid w:val="0054009A"/>
    <w:rsid w:val="00542E13"/>
    <w:rsid w:val="0057009E"/>
    <w:rsid w:val="00582033"/>
    <w:rsid w:val="00585FC2"/>
    <w:rsid w:val="005D58D9"/>
    <w:rsid w:val="005D69C7"/>
    <w:rsid w:val="005E0068"/>
    <w:rsid w:val="006147F3"/>
    <w:rsid w:val="00622C8B"/>
    <w:rsid w:val="006A58BA"/>
    <w:rsid w:val="006C03AE"/>
    <w:rsid w:val="006C7AFF"/>
    <w:rsid w:val="006E3A54"/>
    <w:rsid w:val="007065AD"/>
    <w:rsid w:val="00730911"/>
    <w:rsid w:val="00732EF5"/>
    <w:rsid w:val="00734413"/>
    <w:rsid w:val="00737A83"/>
    <w:rsid w:val="007574A0"/>
    <w:rsid w:val="00773101"/>
    <w:rsid w:val="0078698D"/>
    <w:rsid w:val="007A39A8"/>
    <w:rsid w:val="007B24AD"/>
    <w:rsid w:val="007C1BE9"/>
    <w:rsid w:val="007D292E"/>
    <w:rsid w:val="007D78B1"/>
    <w:rsid w:val="007F7A99"/>
    <w:rsid w:val="00812926"/>
    <w:rsid w:val="0082177C"/>
    <w:rsid w:val="008249F3"/>
    <w:rsid w:val="008609DD"/>
    <w:rsid w:val="00861BCA"/>
    <w:rsid w:val="00864468"/>
    <w:rsid w:val="0087690E"/>
    <w:rsid w:val="008855CD"/>
    <w:rsid w:val="00891D4E"/>
    <w:rsid w:val="008A7ACC"/>
    <w:rsid w:val="008C289F"/>
    <w:rsid w:val="008C31CD"/>
    <w:rsid w:val="008C5D61"/>
    <w:rsid w:val="008D1AD7"/>
    <w:rsid w:val="008D6344"/>
    <w:rsid w:val="0091278D"/>
    <w:rsid w:val="00927BD4"/>
    <w:rsid w:val="009426F4"/>
    <w:rsid w:val="00947432"/>
    <w:rsid w:val="0096200A"/>
    <w:rsid w:val="0099743E"/>
    <w:rsid w:val="009C1745"/>
    <w:rsid w:val="009E0C2E"/>
    <w:rsid w:val="00A078E6"/>
    <w:rsid w:val="00A14316"/>
    <w:rsid w:val="00A23C78"/>
    <w:rsid w:val="00A245A9"/>
    <w:rsid w:val="00A26EAF"/>
    <w:rsid w:val="00A37F60"/>
    <w:rsid w:val="00A4514D"/>
    <w:rsid w:val="00A51D5C"/>
    <w:rsid w:val="00A82594"/>
    <w:rsid w:val="00A87553"/>
    <w:rsid w:val="00A901A6"/>
    <w:rsid w:val="00AA0760"/>
    <w:rsid w:val="00AB0048"/>
    <w:rsid w:val="00AD3E87"/>
    <w:rsid w:val="00AF1C66"/>
    <w:rsid w:val="00B160CD"/>
    <w:rsid w:val="00B34794"/>
    <w:rsid w:val="00B613FD"/>
    <w:rsid w:val="00B614C1"/>
    <w:rsid w:val="00B70E3E"/>
    <w:rsid w:val="00B70F86"/>
    <w:rsid w:val="00B83029"/>
    <w:rsid w:val="00B86BD5"/>
    <w:rsid w:val="00B86C34"/>
    <w:rsid w:val="00BA15E4"/>
    <w:rsid w:val="00BB387B"/>
    <w:rsid w:val="00BC4713"/>
    <w:rsid w:val="00C36CE5"/>
    <w:rsid w:val="00C508CD"/>
    <w:rsid w:val="00C93F22"/>
    <w:rsid w:val="00CA64B5"/>
    <w:rsid w:val="00CB21A2"/>
    <w:rsid w:val="00CC4292"/>
    <w:rsid w:val="00CC5076"/>
    <w:rsid w:val="00CF7042"/>
    <w:rsid w:val="00D01271"/>
    <w:rsid w:val="00D41850"/>
    <w:rsid w:val="00D41D6B"/>
    <w:rsid w:val="00D62837"/>
    <w:rsid w:val="00D7658C"/>
    <w:rsid w:val="00D81EF2"/>
    <w:rsid w:val="00DA0349"/>
    <w:rsid w:val="00DA2E3D"/>
    <w:rsid w:val="00DA4C75"/>
    <w:rsid w:val="00DF6F60"/>
    <w:rsid w:val="00E0132D"/>
    <w:rsid w:val="00E342A1"/>
    <w:rsid w:val="00E35E47"/>
    <w:rsid w:val="00E4220A"/>
    <w:rsid w:val="00E504DB"/>
    <w:rsid w:val="00E53702"/>
    <w:rsid w:val="00E64B36"/>
    <w:rsid w:val="00E91E44"/>
    <w:rsid w:val="00E9319A"/>
    <w:rsid w:val="00EA707F"/>
    <w:rsid w:val="00EB0B1F"/>
    <w:rsid w:val="00EB26D1"/>
    <w:rsid w:val="00EC6468"/>
    <w:rsid w:val="00ED3D4A"/>
    <w:rsid w:val="00EF10D7"/>
    <w:rsid w:val="00F0020F"/>
    <w:rsid w:val="00F0171E"/>
    <w:rsid w:val="00F640D5"/>
    <w:rsid w:val="00F66270"/>
    <w:rsid w:val="00F667C7"/>
    <w:rsid w:val="00F67A9C"/>
    <w:rsid w:val="00F93771"/>
    <w:rsid w:val="00F93C10"/>
    <w:rsid w:val="00F946AD"/>
    <w:rsid w:val="00FB32A8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9F32C"/>
  <w15:chartTrackingRefBased/>
  <w15:docId w15:val="{0EAD619B-AFC7-8A4B-803A-9FC876AC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4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9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29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29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292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0B6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A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6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A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6A8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6A86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23701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7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77771"/>
    <w:rPr>
      <w:lang w:eastAsia="en-US"/>
    </w:rPr>
  </w:style>
  <w:style w:type="character" w:styleId="FootnoteReference">
    <w:name w:val="footnote reference"/>
    <w:uiPriority w:val="99"/>
    <w:semiHidden/>
    <w:unhideWhenUsed/>
    <w:rsid w:val="00077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BFCD70-CF89-474F-BDE6-87F77E7F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7613</Characters>
  <Application>Microsoft Office Word</Application>
  <DocSecurity>0</DocSecurity>
  <Lines>152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jjp</dc:creator>
  <cp:keywords/>
  <cp:lastModifiedBy>Craig Johnstone</cp:lastModifiedBy>
  <cp:revision>2</cp:revision>
  <cp:lastPrinted>2018-03-01T16:00:00Z</cp:lastPrinted>
  <dcterms:created xsi:type="dcterms:W3CDTF">2026-03-25T11:19:00Z</dcterms:created>
  <dcterms:modified xsi:type="dcterms:W3CDTF">2026-03-25T11:19:00Z</dcterms:modified>
</cp:coreProperties>
</file>